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B3687" w14:textId="77777777" w:rsidR="00CD2A89" w:rsidRPr="00EC2B65" w:rsidRDefault="00CD2A89" w:rsidP="00D757F8">
      <w:pPr>
        <w:tabs>
          <w:tab w:val="left" w:pos="540"/>
        </w:tabs>
        <w:ind w:left="-1080" w:right="5433"/>
        <w:rPr>
          <w:lang w:val="sr-Latn-RS"/>
        </w:rPr>
      </w:pPr>
      <w:bookmarkStart w:id="0" w:name="_GoBack"/>
      <w:bookmarkEnd w:id="0"/>
    </w:p>
    <w:p w14:paraId="5737CEAE" w14:textId="77777777" w:rsidR="00D757F8" w:rsidRDefault="00D757F8" w:rsidP="00D757F8">
      <w:pPr>
        <w:jc w:val="both"/>
        <w:rPr>
          <w:sz w:val="22"/>
          <w:szCs w:val="22"/>
          <w:lang w:val="sr-Cyrl-CS"/>
        </w:rPr>
      </w:pPr>
    </w:p>
    <w:p w14:paraId="1300C9CC" w14:textId="77777777" w:rsidR="00C2407D" w:rsidRPr="0061133F" w:rsidRDefault="00C2407D" w:rsidP="00C2407D">
      <w:pPr>
        <w:jc w:val="both"/>
        <w:rPr>
          <w:lang w:val="sr-Cyrl-CS"/>
        </w:rPr>
      </w:pPr>
    </w:p>
    <w:p w14:paraId="204A4FC2" w14:textId="77777777" w:rsidR="00CF2622" w:rsidRPr="0010543F" w:rsidRDefault="00E65F08" w:rsidP="00C2407D">
      <w:pPr>
        <w:jc w:val="both"/>
        <w:rPr>
          <w:sz w:val="22"/>
          <w:szCs w:val="22"/>
          <w:lang w:val="sr-Cyrl-CS"/>
        </w:rPr>
      </w:pPr>
      <w:proofErr w:type="spellStart"/>
      <w:r w:rsidRPr="00E65F08">
        <w:rPr>
          <w:sz w:val="22"/>
          <w:szCs w:val="22"/>
        </w:rPr>
        <w:t>На</w:t>
      </w:r>
      <w:proofErr w:type="spellEnd"/>
      <w:r w:rsidRPr="00E65F08">
        <w:rPr>
          <w:sz w:val="22"/>
          <w:szCs w:val="22"/>
        </w:rPr>
        <w:t xml:space="preserve"> </w:t>
      </w:r>
      <w:proofErr w:type="spellStart"/>
      <w:r w:rsidRPr="00E65F08">
        <w:rPr>
          <w:sz w:val="22"/>
          <w:szCs w:val="22"/>
        </w:rPr>
        <w:t>основу</w:t>
      </w:r>
      <w:proofErr w:type="spellEnd"/>
      <w:r w:rsidRPr="00E65F08">
        <w:rPr>
          <w:sz w:val="22"/>
          <w:szCs w:val="22"/>
        </w:rPr>
        <w:t xml:space="preserve"> </w:t>
      </w:r>
      <w:proofErr w:type="spellStart"/>
      <w:r w:rsidRPr="00E65F08">
        <w:rPr>
          <w:sz w:val="22"/>
          <w:szCs w:val="22"/>
        </w:rPr>
        <w:t>Решења</w:t>
      </w:r>
      <w:proofErr w:type="spellEnd"/>
      <w:r w:rsidRPr="00E65F08">
        <w:rPr>
          <w:sz w:val="22"/>
          <w:szCs w:val="22"/>
        </w:rPr>
        <w:t xml:space="preserve"> </w:t>
      </w:r>
      <w:proofErr w:type="spellStart"/>
      <w:r w:rsidRPr="00E65F08">
        <w:rPr>
          <w:sz w:val="22"/>
          <w:szCs w:val="22"/>
        </w:rPr>
        <w:t>стечајног</w:t>
      </w:r>
      <w:proofErr w:type="spellEnd"/>
      <w:r w:rsidRPr="00E65F08">
        <w:rPr>
          <w:sz w:val="22"/>
          <w:szCs w:val="22"/>
        </w:rPr>
        <w:t xml:space="preserve"> </w:t>
      </w:r>
      <w:proofErr w:type="spellStart"/>
      <w:r w:rsidRPr="00E65F08">
        <w:rPr>
          <w:sz w:val="22"/>
          <w:szCs w:val="22"/>
        </w:rPr>
        <w:t>судије</w:t>
      </w:r>
      <w:proofErr w:type="spellEnd"/>
      <w:r w:rsidRPr="00E65F0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Привредног </w:t>
      </w:r>
      <w:r w:rsidRPr="00BE4C5B">
        <w:rPr>
          <w:sz w:val="22"/>
          <w:szCs w:val="22"/>
          <w:lang w:val="sr-Cyrl-RS"/>
        </w:rPr>
        <w:t xml:space="preserve">суда у </w:t>
      </w:r>
      <w:r w:rsidRPr="009D65A9">
        <w:rPr>
          <w:sz w:val="22"/>
          <w:szCs w:val="22"/>
          <w:lang w:val="sr-Cyrl-RS"/>
        </w:rPr>
        <w:t xml:space="preserve">Пожаревцу </w:t>
      </w:r>
      <w:proofErr w:type="spellStart"/>
      <w:r w:rsidRPr="009D65A9">
        <w:rPr>
          <w:sz w:val="22"/>
          <w:szCs w:val="22"/>
        </w:rPr>
        <w:t>Ст</w:t>
      </w:r>
      <w:proofErr w:type="spellEnd"/>
      <w:r w:rsidRPr="009D65A9">
        <w:rPr>
          <w:sz w:val="22"/>
          <w:szCs w:val="22"/>
        </w:rPr>
        <w:t xml:space="preserve">. </w:t>
      </w:r>
      <w:proofErr w:type="spellStart"/>
      <w:r w:rsidRPr="009D65A9">
        <w:rPr>
          <w:sz w:val="22"/>
          <w:szCs w:val="22"/>
        </w:rPr>
        <w:t>бр</w:t>
      </w:r>
      <w:proofErr w:type="spellEnd"/>
      <w:r w:rsidRPr="009D65A9">
        <w:rPr>
          <w:sz w:val="22"/>
          <w:szCs w:val="22"/>
        </w:rPr>
        <w:t>. 1</w:t>
      </w:r>
      <w:r w:rsidR="00575364" w:rsidRPr="009D65A9">
        <w:rPr>
          <w:sz w:val="22"/>
          <w:szCs w:val="22"/>
        </w:rPr>
        <w:t>0</w:t>
      </w:r>
      <w:r w:rsidRPr="009D65A9">
        <w:rPr>
          <w:sz w:val="22"/>
          <w:szCs w:val="22"/>
        </w:rPr>
        <w:t xml:space="preserve">/15 </w:t>
      </w:r>
      <w:proofErr w:type="spellStart"/>
      <w:r w:rsidRPr="009D65A9">
        <w:rPr>
          <w:sz w:val="22"/>
          <w:szCs w:val="22"/>
        </w:rPr>
        <w:t>од</w:t>
      </w:r>
      <w:proofErr w:type="spellEnd"/>
      <w:r w:rsidRPr="009D65A9">
        <w:rPr>
          <w:sz w:val="22"/>
          <w:szCs w:val="22"/>
        </w:rPr>
        <w:t xml:space="preserve"> </w:t>
      </w:r>
      <w:r w:rsidR="00575364" w:rsidRPr="009D65A9">
        <w:rPr>
          <w:sz w:val="22"/>
          <w:szCs w:val="22"/>
        </w:rPr>
        <w:t>10.12.2015</w:t>
      </w:r>
      <w:r w:rsidRPr="009D65A9">
        <w:rPr>
          <w:sz w:val="22"/>
          <w:szCs w:val="22"/>
        </w:rPr>
        <w:t>.</w:t>
      </w:r>
      <w:r w:rsidR="00575364" w:rsidRPr="009D65A9">
        <w:rPr>
          <w:sz w:val="22"/>
          <w:szCs w:val="22"/>
        </w:rPr>
        <w:t xml:space="preserve"> </w:t>
      </w:r>
      <w:proofErr w:type="spellStart"/>
      <w:r w:rsidRPr="009D65A9">
        <w:rPr>
          <w:sz w:val="22"/>
          <w:szCs w:val="22"/>
        </w:rPr>
        <w:t>године</w:t>
      </w:r>
      <w:proofErr w:type="spellEnd"/>
      <w:r w:rsidRPr="009D65A9">
        <w:rPr>
          <w:sz w:val="22"/>
          <w:szCs w:val="22"/>
          <w:lang w:val="sr-Cyrl-CS"/>
        </w:rPr>
        <w:t xml:space="preserve">, </w:t>
      </w:r>
      <w:r w:rsidR="00C2407D" w:rsidRPr="009D65A9">
        <w:rPr>
          <w:sz w:val="22"/>
          <w:szCs w:val="22"/>
          <w:lang w:val="sr-Cyrl-CS"/>
        </w:rPr>
        <w:t xml:space="preserve">а у складу </w:t>
      </w:r>
      <w:r w:rsidR="00C2407D" w:rsidRPr="0010543F">
        <w:rPr>
          <w:sz w:val="22"/>
          <w:szCs w:val="22"/>
          <w:lang w:val="sr-Cyrl-CS"/>
        </w:rPr>
        <w:t>са члан</w:t>
      </w:r>
      <w:r w:rsidR="00C2407D" w:rsidRPr="0010543F">
        <w:rPr>
          <w:sz w:val="22"/>
          <w:szCs w:val="22"/>
        </w:rPr>
        <w:t>o</w:t>
      </w:r>
      <w:r w:rsidR="00C2407D" w:rsidRPr="0010543F">
        <w:rPr>
          <w:sz w:val="22"/>
          <w:szCs w:val="22"/>
          <w:lang w:val="sr-Cyrl-CS"/>
        </w:rPr>
        <w:t xml:space="preserve">вима 131., </w:t>
      </w:r>
      <w:r w:rsidR="00C2407D" w:rsidRPr="0010543F">
        <w:rPr>
          <w:sz w:val="22"/>
          <w:szCs w:val="22"/>
          <w:lang w:val="ru-RU"/>
        </w:rPr>
        <w:t xml:space="preserve">132. и </w:t>
      </w:r>
      <w:r w:rsidR="00C2407D" w:rsidRPr="0010543F">
        <w:rPr>
          <w:sz w:val="22"/>
          <w:szCs w:val="22"/>
          <w:lang w:val="sr-Cyrl-CS"/>
        </w:rPr>
        <w:t>133. Закона о стечају («</w:t>
      </w:r>
      <w:r w:rsidR="00C2407D" w:rsidRPr="0010543F">
        <w:rPr>
          <w:i/>
          <w:sz w:val="22"/>
          <w:szCs w:val="22"/>
          <w:lang w:val="sr-Cyrl-CS"/>
        </w:rPr>
        <w:t>Службени гласник  Републике Србије» број 104/2009, 99/2011, 71/2012 и 83/2014</w:t>
      </w:r>
      <w:r w:rsidR="00C2407D" w:rsidRPr="0010543F">
        <w:rPr>
          <w:sz w:val="22"/>
          <w:szCs w:val="22"/>
          <w:lang w:val="sr-Cyrl-CS"/>
        </w:rPr>
        <w:t>), Закона о изменама и допунама Закона о Агенцији за лиценцирање стечајних управника („Службени гласник РС“ број 89/2015) и Националним стандардом број 5 – Национални стандард о начину и поступку уновчења имовине стечајног («</w:t>
      </w:r>
      <w:r w:rsidR="00C2407D" w:rsidRPr="0010543F">
        <w:rPr>
          <w:i/>
          <w:sz w:val="22"/>
          <w:szCs w:val="22"/>
          <w:lang w:val="sr-Cyrl-CS"/>
        </w:rPr>
        <w:t>Службени гласник Републике Србије» број 13/2010</w:t>
      </w:r>
      <w:r w:rsidR="00C2407D" w:rsidRPr="0010543F">
        <w:rPr>
          <w:sz w:val="22"/>
          <w:szCs w:val="22"/>
          <w:lang w:val="sr-Cyrl-CS"/>
        </w:rPr>
        <w:t>), стечајни управник стечајног дужника:</w:t>
      </w:r>
    </w:p>
    <w:p w14:paraId="5DE2853D" w14:textId="77777777" w:rsidR="00575364" w:rsidRPr="00BE4C5B" w:rsidRDefault="00575364" w:rsidP="00C2407D">
      <w:pPr>
        <w:jc w:val="center"/>
        <w:rPr>
          <w:b/>
          <w:sz w:val="22"/>
          <w:szCs w:val="22"/>
          <w:lang w:val="sr-Cyrl-RS"/>
        </w:rPr>
      </w:pPr>
      <w:bookmarkStart w:id="1" w:name="_Hlk509999873"/>
      <w:r w:rsidRPr="00BE4C5B">
        <w:rPr>
          <w:b/>
          <w:sz w:val="22"/>
          <w:szCs w:val="22"/>
          <w:lang w:val="sr-Cyrl-RS"/>
        </w:rPr>
        <w:t>Водопривредно хидрограђевинско привредно друштво</w:t>
      </w:r>
    </w:p>
    <w:p w14:paraId="561E651A" w14:textId="77777777" w:rsidR="00C2407D" w:rsidRPr="00BE4C5B" w:rsidRDefault="00575364" w:rsidP="00C2407D">
      <w:pPr>
        <w:jc w:val="center"/>
        <w:rPr>
          <w:b/>
          <w:sz w:val="22"/>
          <w:szCs w:val="22"/>
          <w:lang w:val="sr-Cyrl-CS"/>
        </w:rPr>
      </w:pPr>
      <w:r w:rsidRPr="00BE4C5B">
        <w:rPr>
          <w:b/>
          <w:sz w:val="22"/>
          <w:szCs w:val="22"/>
          <w:lang w:val="sr-Cyrl-RS"/>
        </w:rPr>
        <w:t xml:space="preserve"> </w:t>
      </w:r>
      <w:r w:rsidR="00C2407D" w:rsidRPr="00BE4C5B">
        <w:rPr>
          <w:b/>
          <w:sz w:val="22"/>
          <w:szCs w:val="22"/>
          <w:lang w:val="sr-Cyrl-CS"/>
        </w:rPr>
        <w:t>"</w:t>
      </w:r>
      <w:r w:rsidRPr="00BE4C5B">
        <w:rPr>
          <w:b/>
          <w:sz w:val="22"/>
          <w:szCs w:val="22"/>
          <w:lang w:val="sr-Cyrl-CS"/>
        </w:rPr>
        <w:t>ХИДРОГРАДЊА И ЕРОЗИЈА</w:t>
      </w:r>
      <w:r w:rsidR="00C2407D" w:rsidRPr="00BE4C5B">
        <w:rPr>
          <w:b/>
          <w:sz w:val="22"/>
          <w:szCs w:val="22"/>
          <w:lang w:val="sr-Cyrl-CS"/>
        </w:rPr>
        <w:t>"</w:t>
      </w:r>
      <w:r w:rsidR="00E65F08" w:rsidRPr="00BE4C5B">
        <w:rPr>
          <w:b/>
          <w:sz w:val="22"/>
          <w:szCs w:val="22"/>
          <w:lang w:val="sr-Cyrl-CS"/>
        </w:rPr>
        <w:t xml:space="preserve"> </w:t>
      </w:r>
      <w:r w:rsidRPr="00BE4C5B">
        <w:rPr>
          <w:b/>
          <w:sz w:val="22"/>
          <w:szCs w:val="22"/>
          <w:lang w:val="sr-Cyrl-CS"/>
        </w:rPr>
        <w:t>АД у стечају</w:t>
      </w:r>
      <w:r w:rsidR="00C2407D" w:rsidRPr="00BE4C5B">
        <w:rPr>
          <w:b/>
          <w:sz w:val="22"/>
          <w:szCs w:val="22"/>
          <w:lang w:val="sr-Cyrl-CS"/>
        </w:rPr>
        <w:t xml:space="preserve">, </w:t>
      </w:r>
    </w:p>
    <w:p w14:paraId="67197E85" w14:textId="77777777" w:rsidR="00C2407D" w:rsidRPr="009D65A9" w:rsidRDefault="00E65F08" w:rsidP="00C2407D">
      <w:pPr>
        <w:jc w:val="center"/>
        <w:rPr>
          <w:b/>
          <w:sz w:val="22"/>
          <w:szCs w:val="22"/>
          <w:lang w:val="sr-Cyrl-CS"/>
        </w:rPr>
      </w:pPr>
      <w:r w:rsidRPr="009D65A9">
        <w:rPr>
          <w:b/>
          <w:sz w:val="22"/>
          <w:szCs w:val="22"/>
          <w:lang w:val="sr-Cyrl-CS"/>
        </w:rPr>
        <w:t xml:space="preserve">ул. </w:t>
      </w:r>
      <w:r w:rsidR="00575364" w:rsidRPr="009D65A9">
        <w:rPr>
          <w:b/>
          <w:sz w:val="22"/>
          <w:szCs w:val="22"/>
          <w:lang w:val="sr-Cyrl-CS"/>
        </w:rPr>
        <w:t>Моше Пијаде бр.12, Пожаревац</w:t>
      </w:r>
    </w:p>
    <w:bookmarkEnd w:id="1"/>
    <w:p w14:paraId="5817999E" w14:textId="77777777" w:rsidR="00C2407D" w:rsidRPr="00B20439" w:rsidRDefault="00C2407D" w:rsidP="00C2407D">
      <w:pPr>
        <w:jc w:val="center"/>
        <w:rPr>
          <w:color w:val="FF0000"/>
          <w:sz w:val="22"/>
          <w:szCs w:val="22"/>
          <w:lang w:val="sr-Cyrl-CS"/>
        </w:rPr>
      </w:pPr>
    </w:p>
    <w:p w14:paraId="1C6D326B" w14:textId="77777777" w:rsidR="00C2407D" w:rsidRPr="0010543F" w:rsidRDefault="00C2407D" w:rsidP="00C2407D">
      <w:pPr>
        <w:jc w:val="center"/>
        <w:rPr>
          <w:b/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>ОГЛАШАВА</w:t>
      </w:r>
    </w:p>
    <w:p w14:paraId="2433FB8E" w14:textId="77777777" w:rsidR="00C2407D" w:rsidRPr="0010543F" w:rsidRDefault="00C2407D" w:rsidP="00C2407D">
      <w:pPr>
        <w:jc w:val="center"/>
        <w:rPr>
          <w:b/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 xml:space="preserve"> продају имовине </w:t>
      </w:r>
    </w:p>
    <w:p w14:paraId="79463167" w14:textId="77777777" w:rsidR="00C2407D" w:rsidRPr="0040449F" w:rsidRDefault="00C2407D" w:rsidP="00C2407D">
      <w:pPr>
        <w:jc w:val="center"/>
        <w:rPr>
          <w:b/>
          <w:sz w:val="22"/>
          <w:szCs w:val="22"/>
        </w:rPr>
      </w:pPr>
      <w:r w:rsidRPr="0010543F">
        <w:rPr>
          <w:b/>
          <w:sz w:val="22"/>
          <w:szCs w:val="22"/>
          <w:lang w:val="sr-Cyrl-CS"/>
        </w:rPr>
        <w:t>методом јавног н</w:t>
      </w:r>
      <w:r w:rsidRPr="0010543F">
        <w:rPr>
          <w:b/>
          <w:sz w:val="22"/>
          <w:szCs w:val="22"/>
        </w:rPr>
        <w:t>a</w:t>
      </w:r>
      <w:r w:rsidRPr="0010543F">
        <w:rPr>
          <w:b/>
          <w:sz w:val="22"/>
          <w:szCs w:val="22"/>
          <w:lang w:val="sr-Cyrl-CS"/>
        </w:rPr>
        <w:t xml:space="preserve">дметања </w:t>
      </w:r>
      <w:r w:rsidR="0040449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14E22CD0" w14:textId="77777777" w:rsidR="00C2407D" w:rsidRPr="0010543F" w:rsidRDefault="00C2407D" w:rsidP="00C2407D">
      <w:pPr>
        <w:rPr>
          <w:sz w:val="22"/>
          <w:szCs w:val="22"/>
          <w:lang w:val="sr-Cyrl-CS"/>
        </w:rPr>
      </w:pPr>
      <w:bookmarkStart w:id="2" w:name="_Hlk509992637"/>
    </w:p>
    <w:p w14:paraId="43DDECB9" w14:textId="77777777" w:rsidR="00CF2622" w:rsidRPr="0010543F" w:rsidRDefault="00C2407D" w:rsidP="00C2407D">
      <w:pPr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Предмет продаје је </w:t>
      </w:r>
      <w:r w:rsidR="00E65F08">
        <w:rPr>
          <w:sz w:val="22"/>
          <w:szCs w:val="22"/>
          <w:lang w:val="sr-Cyrl-CS"/>
        </w:rPr>
        <w:t>непокретна</w:t>
      </w:r>
      <w:r w:rsidRPr="0010543F">
        <w:rPr>
          <w:sz w:val="22"/>
          <w:szCs w:val="22"/>
          <w:lang w:val="sr-Cyrl-CS"/>
        </w:rPr>
        <w:t xml:space="preserve"> имовин</w:t>
      </w:r>
      <w:r w:rsidRPr="0010543F">
        <w:rPr>
          <w:sz w:val="22"/>
          <w:szCs w:val="22"/>
        </w:rPr>
        <w:t>a</w:t>
      </w:r>
      <w:r w:rsidRPr="0010543F">
        <w:rPr>
          <w:sz w:val="22"/>
          <w:szCs w:val="22"/>
          <w:lang w:val="sr-Cyrl-CS"/>
        </w:rPr>
        <w:t xml:space="preserve"> стечајног дужника </w:t>
      </w:r>
      <w:r w:rsidR="00E24745">
        <w:rPr>
          <w:sz w:val="22"/>
          <w:szCs w:val="22"/>
          <w:lang w:val="sr-Cyrl-CS"/>
        </w:rPr>
        <w:t>и то: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376"/>
        <w:gridCol w:w="1349"/>
        <w:gridCol w:w="1319"/>
      </w:tblGrid>
      <w:tr w:rsidR="00FD6AD8" w:rsidRPr="0010543F" w14:paraId="1F7FCE01" w14:textId="77777777" w:rsidTr="003D6ED8">
        <w:trPr>
          <w:jc w:val="center"/>
        </w:trPr>
        <w:tc>
          <w:tcPr>
            <w:tcW w:w="1413" w:type="dxa"/>
          </w:tcPr>
          <w:p w14:paraId="33CF41C9" w14:textId="77777777" w:rsidR="00652C6B" w:rsidRDefault="00652C6B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Р.бр</w:t>
            </w:r>
            <w:r w:rsidR="00D14308">
              <w:rPr>
                <w:b/>
                <w:sz w:val="22"/>
                <w:szCs w:val="22"/>
                <w:lang w:val="sr-Cyrl-CS"/>
              </w:rPr>
              <w:t>.</w:t>
            </w:r>
          </w:p>
          <w:p w14:paraId="311B87EC" w14:textId="77777777" w:rsidR="00652C6B" w:rsidRPr="0010543F" w:rsidRDefault="001F52F5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имовинске целине</w:t>
            </w:r>
          </w:p>
        </w:tc>
        <w:tc>
          <w:tcPr>
            <w:tcW w:w="6376" w:type="dxa"/>
            <w:shd w:val="clear" w:color="auto" w:fill="auto"/>
          </w:tcPr>
          <w:p w14:paraId="083A42A7" w14:textId="77777777" w:rsidR="00D040DA" w:rsidRPr="0010543F" w:rsidRDefault="00D040DA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3E1BB2F2" w14:textId="77777777" w:rsidR="00D040DA" w:rsidRPr="0010543F" w:rsidRDefault="00D040DA" w:rsidP="002668D8">
            <w:pPr>
              <w:jc w:val="center"/>
              <w:rPr>
                <w:sz w:val="22"/>
                <w:szCs w:val="22"/>
                <w:lang w:val="sr-Latn-R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1349" w:type="dxa"/>
            <w:shd w:val="clear" w:color="auto" w:fill="auto"/>
          </w:tcPr>
          <w:p w14:paraId="47ACC32F" w14:textId="77777777" w:rsidR="00D040DA" w:rsidRPr="0010543F" w:rsidRDefault="00D040DA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>Почетна цена</w:t>
            </w:r>
          </w:p>
          <w:p w14:paraId="49C8B0AC" w14:textId="77777777" w:rsidR="00D040DA" w:rsidRPr="0010543F" w:rsidRDefault="00D040DA" w:rsidP="002668D8">
            <w:pPr>
              <w:jc w:val="center"/>
              <w:rPr>
                <w:sz w:val="22"/>
                <w:szCs w:val="22"/>
                <w:lang w:val="sr-Cyrl-C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 xml:space="preserve"> (дин.)</w:t>
            </w:r>
          </w:p>
        </w:tc>
        <w:tc>
          <w:tcPr>
            <w:tcW w:w="1319" w:type="dxa"/>
            <w:shd w:val="clear" w:color="auto" w:fill="auto"/>
          </w:tcPr>
          <w:p w14:paraId="332EA514" w14:textId="77777777" w:rsidR="00D040DA" w:rsidRPr="0010543F" w:rsidRDefault="00D040DA" w:rsidP="002668D8">
            <w:pPr>
              <w:jc w:val="center"/>
              <w:rPr>
                <w:sz w:val="22"/>
                <w:szCs w:val="22"/>
                <w:lang w:val="sr-Latn-R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>Депозит (дин</w:t>
            </w:r>
            <w:r w:rsidRPr="0010543F">
              <w:rPr>
                <w:b/>
                <w:sz w:val="22"/>
                <w:szCs w:val="22"/>
                <w:lang w:val="sr-Latn-RS"/>
              </w:rPr>
              <w:t>.)</w:t>
            </w:r>
          </w:p>
        </w:tc>
      </w:tr>
      <w:tr w:rsidR="00FD6AD8" w:rsidRPr="0010543F" w14:paraId="4B04222B" w14:textId="77777777" w:rsidTr="003D6ED8">
        <w:trPr>
          <w:trHeight w:val="1412"/>
          <w:jc w:val="center"/>
        </w:trPr>
        <w:tc>
          <w:tcPr>
            <w:tcW w:w="1413" w:type="dxa"/>
          </w:tcPr>
          <w:p w14:paraId="050EB8C2" w14:textId="77777777" w:rsidR="00652C6B" w:rsidRDefault="00652C6B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20D2AD64" w14:textId="77777777" w:rsidR="00652C6B" w:rsidRDefault="00652C6B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4D5290AC" w14:textId="77777777" w:rsidR="00A608B5" w:rsidRDefault="00A608B5" w:rsidP="00652C6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7384EAED" w14:textId="77777777" w:rsidR="00A608B5" w:rsidRDefault="00A608B5" w:rsidP="00652C6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4D357B23" w14:textId="77777777" w:rsidR="00A608B5" w:rsidRDefault="00A608B5" w:rsidP="00652C6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17C1BD11" w14:textId="77777777" w:rsidR="00D040DA" w:rsidRDefault="00652C6B" w:rsidP="00652C6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</w:t>
            </w:r>
          </w:p>
          <w:p w14:paraId="7E7EF65C" w14:textId="77777777" w:rsidR="00652C6B" w:rsidRPr="00652C6B" w:rsidRDefault="00652C6B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376" w:type="dxa"/>
            <w:shd w:val="clear" w:color="auto" w:fill="auto"/>
          </w:tcPr>
          <w:p w14:paraId="67BE28AC" w14:textId="59E1F557" w:rsidR="00D72D41" w:rsidRDefault="00D72D41" w:rsidP="00F11587">
            <w:pPr>
              <w:jc w:val="both"/>
              <w:rPr>
                <w:sz w:val="22"/>
                <w:szCs w:val="22"/>
                <w:lang w:val="sr-Cyrl-RS"/>
              </w:rPr>
            </w:pPr>
            <w:r w:rsidRPr="00F11587">
              <w:rPr>
                <w:sz w:val="22"/>
                <w:szCs w:val="22"/>
                <w:lang w:val="sr-Cyrl-RS"/>
              </w:rPr>
              <w:t>Непокретности које се налазе у Доњем Милановцу на адреси Капетан Мишин Брег бб</w:t>
            </w:r>
            <w:r w:rsidR="00C66786">
              <w:rPr>
                <w:sz w:val="22"/>
                <w:szCs w:val="22"/>
                <w:lang w:val="sr-Cyrl-RS"/>
              </w:rPr>
              <w:t xml:space="preserve"> и то</w:t>
            </w:r>
          </w:p>
          <w:p w14:paraId="728FEC36" w14:textId="7911B3D3" w:rsidR="00C66786" w:rsidRPr="00F11587" w:rsidRDefault="00C66786" w:rsidP="00F11587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Земљиште:</w:t>
            </w:r>
          </w:p>
          <w:p w14:paraId="052B3511" w14:textId="5B386CF1" w:rsidR="00652C6B" w:rsidRDefault="00F11587" w:rsidP="005322BB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 w:rsidR="00D542AE">
              <w:rPr>
                <w:sz w:val="22"/>
                <w:szCs w:val="22"/>
                <w:lang w:val="sr-Cyrl-RS"/>
              </w:rPr>
              <w:t xml:space="preserve"> </w:t>
            </w:r>
            <w:r w:rsidR="00652C6B" w:rsidRPr="00F11587">
              <w:rPr>
                <w:sz w:val="22"/>
                <w:szCs w:val="22"/>
                <w:lang w:val="sr-Cyrl-RS"/>
              </w:rPr>
              <w:t xml:space="preserve">КП 1679/2 уписана у ЛН 133 КО Доњи Милановац, укупне површине 14а, </w:t>
            </w:r>
            <w:r w:rsidR="005322BB">
              <w:rPr>
                <w:sz w:val="22"/>
                <w:szCs w:val="22"/>
                <w:lang w:val="sr-Cyrl-RS"/>
              </w:rPr>
              <w:t xml:space="preserve">грађевинско </w:t>
            </w:r>
            <w:r w:rsidR="00652C6B" w:rsidRPr="00F11587">
              <w:rPr>
                <w:sz w:val="22"/>
                <w:szCs w:val="22"/>
                <w:lang w:val="sr-Cyrl-RS"/>
              </w:rPr>
              <w:t>земљиште, у својини стечајног дужника</w:t>
            </w:r>
            <w:r w:rsidR="005322BB">
              <w:rPr>
                <w:sz w:val="22"/>
                <w:szCs w:val="22"/>
                <w:lang w:val="sr-Cyrl-RS"/>
              </w:rPr>
              <w:t xml:space="preserve"> 1</w:t>
            </w:r>
            <w:r w:rsidR="005322BB">
              <w:rPr>
                <w:sz w:val="22"/>
                <w:szCs w:val="22"/>
              </w:rPr>
              <w:t>/</w:t>
            </w:r>
            <w:r w:rsidR="005322BB">
              <w:rPr>
                <w:sz w:val="22"/>
                <w:szCs w:val="22"/>
                <w:lang w:val="sr-Cyrl-RS"/>
              </w:rPr>
              <w:t>1</w:t>
            </w:r>
          </w:p>
          <w:p w14:paraId="1EB851F7" w14:textId="372CAE79" w:rsidR="00C66786" w:rsidRPr="005322BB" w:rsidRDefault="00C66786" w:rsidP="005322BB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Објекат:</w:t>
            </w:r>
          </w:p>
          <w:p w14:paraId="312BCE75" w14:textId="6616CA19" w:rsidR="00D040DA" w:rsidRPr="00E65506" w:rsidRDefault="00C66786" w:rsidP="00F11587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Pr="00F11587">
              <w:rPr>
                <w:sz w:val="22"/>
                <w:szCs w:val="22"/>
                <w:lang w:val="sr-Cyrl-RS"/>
              </w:rPr>
              <w:t xml:space="preserve">Зграда пословних услуга, уписана као </w:t>
            </w:r>
            <w:r>
              <w:rPr>
                <w:sz w:val="22"/>
                <w:szCs w:val="22"/>
                <w:lang w:val="sr-Cyrl-RS"/>
              </w:rPr>
              <w:t xml:space="preserve">приземна </w:t>
            </w:r>
            <w:r w:rsidRPr="00F11587">
              <w:rPr>
                <w:sz w:val="22"/>
                <w:szCs w:val="22"/>
                <w:lang w:val="sr-Cyrl-RS"/>
              </w:rPr>
              <w:t>зграда бр.1, површине 150 м2 у основи, власништво стечајног дужника</w:t>
            </w:r>
            <w:r w:rsidR="00652C6B" w:rsidRPr="00F11587">
              <w:rPr>
                <w:sz w:val="22"/>
                <w:szCs w:val="22"/>
                <w:lang w:val="sr-Cyrl-RS"/>
              </w:rPr>
              <w:t xml:space="preserve"> </w:t>
            </w:r>
            <w:r w:rsidR="00A5110D">
              <w:rPr>
                <w:sz w:val="22"/>
                <w:szCs w:val="22"/>
                <w:lang w:val="sr-Cyrl-RS"/>
              </w:rPr>
              <w:t>на КП 1679/2 уписан</w:t>
            </w:r>
            <w:r w:rsidR="00652C6B" w:rsidRPr="00F11587">
              <w:rPr>
                <w:sz w:val="22"/>
                <w:szCs w:val="22"/>
                <w:lang w:val="sr-Cyrl-RS"/>
              </w:rPr>
              <w:t xml:space="preserve"> у ЛН 133 КО Доњи Милановац </w:t>
            </w:r>
          </w:p>
        </w:tc>
        <w:tc>
          <w:tcPr>
            <w:tcW w:w="1349" w:type="dxa"/>
            <w:shd w:val="clear" w:color="auto" w:fill="auto"/>
          </w:tcPr>
          <w:p w14:paraId="789C1FB0" w14:textId="77777777" w:rsidR="00D040DA" w:rsidRPr="0040449F" w:rsidRDefault="00D040DA" w:rsidP="00E65F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878A431" w14:textId="77777777" w:rsidR="00D040DA" w:rsidRPr="0040449F" w:rsidRDefault="00D040DA" w:rsidP="00E65F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73FAC03" w14:textId="77777777" w:rsidR="00D040DA" w:rsidRPr="0040449F" w:rsidRDefault="00D040DA" w:rsidP="00E65F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0B6E27C" w14:textId="77777777" w:rsidR="00794D38" w:rsidRPr="0040449F" w:rsidRDefault="00794D38" w:rsidP="00E65F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31B5808" w14:textId="1F48CF7A" w:rsidR="00D040DA" w:rsidRPr="006A50C5" w:rsidRDefault="00D040DA" w:rsidP="00E65F08">
            <w:pPr>
              <w:rPr>
                <w:sz w:val="20"/>
                <w:szCs w:val="20"/>
                <w:highlight w:val="yellow"/>
                <w:lang w:val="sr-Cyrl-RS"/>
              </w:rPr>
            </w:pPr>
            <w:r w:rsidRPr="0040449F">
              <w:rPr>
                <w:b/>
                <w:sz w:val="20"/>
                <w:szCs w:val="20"/>
                <w:highlight w:val="yellow"/>
                <w:lang w:val="sr-Cyrl-RS"/>
              </w:rPr>
              <w:t xml:space="preserve">   </w:t>
            </w:r>
            <w:r w:rsidR="006A50C5">
              <w:rPr>
                <w:b/>
                <w:sz w:val="20"/>
                <w:szCs w:val="20"/>
                <w:lang w:val="sr-Cyrl-RS"/>
              </w:rPr>
              <w:t>1.035.862,00</w:t>
            </w:r>
          </w:p>
        </w:tc>
        <w:tc>
          <w:tcPr>
            <w:tcW w:w="1319" w:type="dxa"/>
            <w:shd w:val="clear" w:color="auto" w:fill="auto"/>
          </w:tcPr>
          <w:p w14:paraId="5B0D1275" w14:textId="77777777" w:rsidR="00D040DA" w:rsidRPr="0040449F" w:rsidRDefault="00D040D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1F89ED65" w14:textId="77777777" w:rsidR="00D040DA" w:rsidRPr="0040449F" w:rsidRDefault="00D040D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0964FBD5" w14:textId="77777777" w:rsidR="00C6187A" w:rsidRPr="0040449F" w:rsidRDefault="00C6187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021DE071" w14:textId="77777777" w:rsidR="00C6187A" w:rsidRPr="0040449F" w:rsidRDefault="00C6187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4F37FC28" w14:textId="77777777" w:rsidR="00D040DA" w:rsidRPr="0040449F" w:rsidRDefault="00D040D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31D171B6" w14:textId="77777777" w:rsidR="00D040DA" w:rsidRPr="0040449F" w:rsidRDefault="00C6187A" w:rsidP="00E65F08">
            <w:pPr>
              <w:rPr>
                <w:sz w:val="20"/>
                <w:szCs w:val="20"/>
                <w:highlight w:val="yellow"/>
              </w:rPr>
            </w:pPr>
            <w:r w:rsidRPr="0040449F">
              <w:rPr>
                <w:b/>
                <w:sz w:val="20"/>
                <w:szCs w:val="20"/>
              </w:rPr>
              <w:t>517.931,00</w:t>
            </w:r>
          </w:p>
        </w:tc>
      </w:tr>
      <w:tr w:rsidR="00FD6AD8" w:rsidRPr="0010543F" w14:paraId="78D227E1" w14:textId="77777777" w:rsidTr="003D6ED8">
        <w:trPr>
          <w:trHeight w:val="1270"/>
          <w:jc w:val="center"/>
        </w:trPr>
        <w:tc>
          <w:tcPr>
            <w:tcW w:w="1413" w:type="dxa"/>
          </w:tcPr>
          <w:p w14:paraId="6A3022C6" w14:textId="77777777" w:rsidR="000A3ED5" w:rsidRDefault="000A3ED5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53B2F7D2" w14:textId="77777777" w:rsidR="000A3ED5" w:rsidRDefault="000A3ED5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13DA10BA" w14:textId="77777777" w:rsidR="000A3ED5" w:rsidRDefault="000A3ED5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2FC07674" w14:textId="5577828F" w:rsidR="000A3ED5" w:rsidRDefault="006A50C5" w:rsidP="000A3ED5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0A3ED5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376" w:type="dxa"/>
            <w:shd w:val="clear" w:color="auto" w:fill="auto"/>
          </w:tcPr>
          <w:p w14:paraId="4E032329" w14:textId="6FA1298F" w:rsidR="006A50C5" w:rsidRPr="003D6ED8" w:rsidRDefault="006A50C5" w:rsidP="006A50C5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Локал</w:t>
            </w:r>
            <w:proofErr w:type="spellEnd"/>
            <w:r>
              <w:rPr>
                <w:sz w:val="22"/>
                <w:szCs w:val="22"/>
              </w:rPr>
              <w:t xml:space="preserve"> Л-43 </w:t>
            </w:r>
            <w:r w:rsidR="003D6ED8">
              <w:rPr>
                <w:sz w:val="22"/>
                <w:szCs w:val="22"/>
                <w:lang w:val="sr-Cyrl-RS"/>
              </w:rPr>
              <w:t xml:space="preserve">на првом </w:t>
            </w:r>
            <w:proofErr w:type="gramStart"/>
            <w:r w:rsidR="003D6ED8">
              <w:rPr>
                <w:sz w:val="22"/>
                <w:szCs w:val="22"/>
                <w:lang w:val="sr-Cyrl-RS"/>
              </w:rPr>
              <w:t xml:space="preserve">спрату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пословно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тржно</w:t>
            </w:r>
            <w:proofErr w:type="spellEnd"/>
            <w:r w:rsidR="003D6ED8">
              <w:rPr>
                <w:sz w:val="22"/>
                <w:szCs w:val="22"/>
                <w:lang w:val="sr-Cyrl-RS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центр</w:t>
            </w:r>
            <w:proofErr w:type="spellEnd"/>
            <w:r w:rsidR="003D6ED8">
              <w:rPr>
                <w:sz w:val="22"/>
                <w:szCs w:val="22"/>
                <w:lang w:val="sr-Cyrl-RS"/>
              </w:rPr>
              <w:t>а</w:t>
            </w:r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spellEnd"/>
            <w:r>
              <w:rPr>
                <w:sz w:val="22"/>
                <w:szCs w:val="22"/>
              </w:rPr>
              <w:t xml:space="preserve">“ у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47A3A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Пијаде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Пожаревац</w:t>
            </w:r>
            <w:proofErr w:type="spellEnd"/>
            <w:r>
              <w:rPr>
                <w:sz w:val="22"/>
                <w:szCs w:val="22"/>
              </w:rPr>
              <w:t>,</w:t>
            </w:r>
            <w:r w:rsidR="00747A3A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укупне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површине</w:t>
            </w:r>
            <w:proofErr w:type="spellEnd"/>
            <w:r>
              <w:rPr>
                <w:sz w:val="22"/>
                <w:szCs w:val="22"/>
              </w:rPr>
              <w:t xml:space="preserve"> 24м2</w:t>
            </w:r>
            <w:r w:rsidR="003D6ED8">
              <w:rPr>
                <w:sz w:val="22"/>
                <w:szCs w:val="22"/>
                <w:lang w:val="sr-Cyrl-RS"/>
              </w:rPr>
              <w:t>.</w:t>
            </w:r>
          </w:p>
          <w:p w14:paraId="10334EFB" w14:textId="19A92EC0" w:rsidR="000A3ED5" w:rsidRPr="003D6ED8" w:rsidRDefault="0079268F" w:rsidP="009006B2">
            <w:pPr>
              <w:tabs>
                <w:tab w:val="num" w:pos="459"/>
              </w:tabs>
              <w:ind w:left="-108"/>
              <w:rPr>
                <w:sz w:val="22"/>
                <w:szCs w:val="22"/>
                <w:lang w:val="sr-Cyrl-RS"/>
              </w:rPr>
            </w:pPr>
            <w:proofErr w:type="spellStart"/>
            <w:r>
              <w:rPr>
                <w:sz w:val="22"/>
                <w:szCs w:val="22"/>
                <w:lang w:val="sr-Cyrl-RS"/>
              </w:rPr>
              <w:t>Тржни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цен</w:t>
            </w:r>
            <w:r w:rsidR="009006B2">
              <w:rPr>
                <w:sz w:val="22"/>
                <w:szCs w:val="22"/>
                <w:lang w:val="sr-Cyrl-RS"/>
              </w:rPr>
              <w:t xml:space="preserve">тар је </w:t>
            </w:r>
            <w:proofErr w:type="spellStart"/>
            <w:r w:rsidR="006A50C5">
              <w:rPr>
                <w:sz w:val="22"/>
                <w:szCs w:val="22"/>
              </w:rPr>
              <w:t>изграђен</w:t>
            </w:r>
            <w:proofErr w:type="spellEnd"/>
            <w:r w:rsidR="006A50C5">
              <w:rPr>
                <w:sz w:val="22"/>
                <w:szCs w:val="22"/>
              </w:rPr>
              <w:t xml:space="preserve"> </w:t>
            </w:r>
            <w:proofErr w:type="spellStart"/>
            <w:r w:rsidR="006A50C5">
              <w:rPr>
                <w:sz w:val="22"/>
                <w:szCs w:val="22"/>
              </w:rPr>
              <w:t>на</w:t>
            </w:r>
            <w:proofErr w:type="spellEnd"/>
            <w:r w:rsidR="006A50C5">
              <w:rPr>
                <w:sz w:val="22"/>
                <w:szCs w:val="22"/>
              </w:rPr>
              <w:t xml:space="preserve"> КП  </w:t>
            </w:r>
            <w:r w:rsidR="00C66786">
              <w:rPr>
                <w:sz w:val="22"/>
                <w:szCs w:val="22"/>
                <w:lang w:val="sr-Cyrl-RS"/>
              </w:rPr>
              <w:t xml:space="preserve">број </w:t>
            </w:r>
            <w:r w:rsidR="006A50C5">
              <w:rPr>
                <w:sz w:val="22"/>
                <w:szCs w:val="22"/>
              </w:rPr>
              <w:t xml:space="preserve">1560/1, 1560/2, 1561, 1562/1, 1562/2, 1563, 1564 и 1565 КО </w:t>
            </w:r>
            <w:proofErr w:type="spellStart"/>
            <w:r w:rsidR="006A50C5">
              <w:rPr>
                <w:sz w:val="22"/>
                <w:szCs w:val="22"/>
              </w:rPr>
              <w:t>Пожаревац</w:t>
            </w:r>
            <w:proofErr w:type="spellEnd"/>
            <w:r w:rsidR="003D6ED8">
              <w:rPr>
                <w:sz w:val="22"/>
                <w:szCs w:val="22"/>
                <w:lang w:val="sr-Cyrl-RS"/>
              </w:rPr>
              <w:t xml:space="preserve">, </w:t>
            </w:r>
            <w:r w:rsidR="004751F9">
              <w:rPr>
                <w:sz w:val="22"/>
                <w:szCs w:val="22"/>
                <w:lang w:val="sr-Cyrl-RS"/>
              </w:rPr>
              <w:t>у</w:t>
            </w:r>
            <w:r w:rsidR="003D6ED8">
              <w:rPr>
                <w:sz w:val="22"/>
                <w:szCs w:val="22"/>
                <w:lang w:val="sr-Cyrl-RS"/>
              </w:rPr>
              <w:t xml:space="preserve">писан као објекат изграђен без дозволе. </w:t>
            </w:r>
            <w:r w:rsidR="009006B2">
              <w:rPr>
                <w:sz w:val="22"/>
                <w:szCs w:val="22"/>
                <w:lang w:val="sr-Cyrl-RS"/>
              </w:rPr>
              <w:t xml:space="preserve"> Локал 43 је </w:t>
            </w:r>
            <w:proofErr w:type="spellStart"/>
            <w:r w:rsidR="006A50C5">
              <w:rPr>
                <w:sz w:val="22"/>
                <w:szCs w:val="22"/>
              </w:rPr>
              <w:t>ванкњижно</w:t>
            </w:r>
            <w:proofErr w:type="spellEnd"/>
            <w:r w:rsidR="006A50C5">
              <w:rPr>
                <w:sz w:val="22"/>
                <w:szCs w:val="22"/>
              </w:rPr>
              <w:t xml:space="preserve"> </w:t>
            </w:r>
            <w:proofErr w:type="spellStart"/>
            <w:r w:rsidR="006A50C5">
              <w:rPr>
                <w:sz w:val="22"/>
                <w:szCs w:val="22"/>
              </w:rPr>
              <w:t>власништво</w:t>
            </w:r>
            <w:proofErr w:type="spellEnd"/>
            <w:r w:rsidR="006A50C5">
              <w:rPr>
                <w:sz w:val="22"/>
                <w:szCs w:val="22"/>
              </w:rPr>
              <w:t xml:space="preserve"> </w:t>
            </w:r>
            <w:proofErr w:type="spellStart"/>
            <w:r w:rsidR="006A50C5">
              <w:rPr>
                <w:sz w:val="22"/>
                <w:szCs w:val="22"/>
              </w:rPr>
              <w:t>стечајног</w:t>
            </w:r>
            <w:proofErr w:type="spellEnd"/>
            <w:r w:rsidR="006A50C5">
              <w:rPr>
                <w:sz w:val="22"/>
                <w:szCs w:val="22"/>
              </w:rPr>
              <w:t xml:space="preserve"> </w:t>
            </w:r>
            <w:proofErr w:type="spellStart"/>
            <w:r w:rsidR="006A50C5">
              <w:rPr>
                <w:sz w:val="22"/>
                <w:szCs w:val="22"/>
              </w:rPr>
              <w:t>дужника</w:t>
            </w:r>
            <w:proofErr w:type="spellEnd"/>
            <w:r w:rsidR="003D6ED8">
              <w:rPr>
                <w:sz w:val="22"/>
                <w:szCs w:val="22"/>
                <w:lang w:val="sr-Cyrl-RS"/>
              </w:rPr>
              <w:t xml:space="preserve"> и исти није евидентиран у листу непокретности.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B69AF5B" w14:textId="40E2F62F" w:rsidR="000A3ED5" w:rsidRPr="007370DB" w:rsidRDefault="006A50C5" w:rsidP="00E65F0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680.665,00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078E411" w14:textId="2FBDE082" w:rsidR="000A3ED5" w:rsidRPr="007370DB" w:rsidRDefault="006A50C5" w:rsidP="00E65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302.518,00</w:t>
            </w:r>
          </w:p>
        </w:tc>
      </w:tr>
    </w:tbl>
    <w:p w14:paraId="0871B1EF" w14:textId="77777777" w:rsidR="006A50C5" w:rsidRDefault="006A50C5" w:rsidP="006B13FF">
      <w:pPr>
        <w:spacing w:line="276" w:lineRule="auto"/>
        <w:jc w:val="both"/>
        <w:rPr>
          <w:sz w:val="22"/>
          <w:szCs w:val="22"/>
          <w:lang w:val="sr-Cyrl-CS"/>
        </w:rPr>
      </w:pPr>
      <w:bookmarkStart w:id="3" w:name="_Hlk509993607"/>
      <w:bookmarkEnd w:id="2"/>
    </w:p>
    <w:p w14:paraId="3150DC6C" w14:textId="225A9779" w:rsidR="006B13FF" w:rsidRPr="0010543F" w:rsidRDefault="006B13FF" w:rsidP="006B13FF">
      <w:pPr>
        <w:spacing w:line="276" w:lineRule="auto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Детаљан приказ и опис имовине дат је у продајн</w:t>
      </w:r>
      <w:r w:rsidRPr="0010543F">
        <w:rPr>
          <w:sz w:val="22"/>
          <w:szCs w:val="22"/>
          <w:lang w:val="sr-Latn-RS"/>
        </w:rPr>
        <w:t>oj</w:t>
      </w:r>
      <w:r w:rsidRPr="0010543F">
        <w:rPr>
          <w:sz w:val="22"/>
          <w:szCs w:val="22"/>
          <w:lang w:val="sr-Cyrl-CS"/>
        </w:rPr>
        <w:t xml:space="preserve"> документаци</w:t>
      </w:r>
      <w:r w:rsidRPr="0010543F">
        <w:rPr>
          <w:sz w:val="22"/>
          <w:szCs w:val="22"/>
          <w:lang w:val="ru-RU"/>
        </w:rPr>
        <w:t>ји</w:t>
      </w:r>
      <w:r w:rsidRPr="0010543F">
        <w:rPr>
          <w:sz w:val="22"/>
          <w:szCs w:val="22"/>
          <w:lang w:val="sr-Cyrl-CS"/>
        </w:rPr>
        <w:t>.</w:t>
      </w:r>
    </w:p>
    <w:p w14:paraId="0624F47A" w14:textId="77777777" w:rsidR="00C2407D" w:rsidRPr="0010543F" w:rsidRDefault="00C2407D" w:rsidP="00C2407D">
      <w:pPr>
        <w:rPr>
          <w:sz w:val="22"/>
          <w:szCs w:val="22"/>
          <w:lang w:val="sr-Cyrl-CS"/>
        </w:rPr>
      </w:pPr>
    </w:p>
    <w:p w14:paraId="52C3AC9C" w14:textId="77777777" w:rsidR="00C2407D" w:rsidRPr="0010543F" w:rsidRDefault="00C2407D" w:rsidP="00C2407D">
      <w:pPr>
        <w:spacing w:after="60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Право на учешће у поступку продаје имају сва правна и физичка лица која:</w:t>
      </w:r>
    </w:p>
    <w:p w14:paraId="37C1B0AB" w14:textId="69B120AA" w:rsidR="00C2407D" w:rsidRPr="0010543F" w:rsidRDefault="00C2407D" w:rsidP="00C2407D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6A50C5">
        <w:rPr>
          <w:b/>
          <w:sz w:val="22"/>
          <w:szCs w:val="22"/>
          <w:lang w:val="sr-Cyrl-CS"/>
        </w:rPr>
        <w:t>2</w:t>
      </w:r>
      <w:r w:rsidRPr="00891ECC">
        <w:rPr>
          <w:b/>
          <w:sz w:val="22"/>
          <w:szCs w:val="22"/>
          <w:lang w:val="sr-Cyrl-CS"/>
        </w:rPr>
        <w:t>0.000,00 динара + ПДВ</w:t>
      </w:r>
      <w:r w:rsidRPr="00891ECC">
        <w:rPr>
          <w:sz w:val="22"/>
          <w:szCs w:val="22"/>
          <w:lang w:val="sr-Cyrl-CS"/>
        </w:rPr>
        <w:t xml:space="preserve"> за </w:t>
      </w:r>
      <w:r w:rsidR="001F52F5">
        <w:rPr>
          <w:sz w:val="22"/>
          <w:szCs w:val="22"/>
          <w:lang w:val="sr-Cyrl-CS"/>
        </w:rPr>
        <w:t>сваку имовинску целину</w:t>
      </w:r>
      <w:r w:rsidR="00891ECC" w:rsidRPr="00891ECC">
        <w:rPr>
          <w:sz w:val="22"/>
          <w:szCs w:val="22"/>
          <w:lang w:val="sr-Cyrl-RS"/>
        </w:rPr>
        <w:t>.</w:t>
      </w:r>
      <w:r w:rsidRPr="00891ECC">
        <w:rPr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 xml:space="preserve">Профактура се може преузети сваког радног дана у периоду од </w:t>
      </w:r>
      <w:r w:rsidR="00E22F82">
        <w:rPr>
          <w:sz w:val="22"/>
          <w:szCs w:val="22"/>
          <w:lang w:val="sr-Cyrl-CS"/>
        </w:rPr>
        <w:t>10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до 1</w:t>
      </w:r>
      <w:r w:rsidR="00E22F82">
        <w:rPr>
          <w:sz w:val="22"/>
          <w:szCs w:val="22"/>
          <w:lang w:val="sr-Cyrl-CS"/>
        </w:rPr>
        <w:t>4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часова, уз претходну најаву поверенику стечајног управника.</w:t>
      </w:r>
      <w:r w:rsidR="00D56A43">
        <w:rPr>
          <w:sz w:val="22"/>
          <w:szCs w:val="22"/>
          <w:lang w:val="sr-Cyrl-CS"/>
        </w:rPr>
        <w:t xml:space="preserve"> </w:t>
      </w:r>
      <w:r w:rsidR="00D56A43" w:rsidRPr="003E2871">
        <w:rPr>
          <w:b/>
          <w:sz w:val="22"/>
          <w:szCs w:val="22"/>
          <w:lang w:val="sr-Cyrl-CS"/>
        </w:rPr>
        <w:t>Рок з</w:t>
      </w:r>
      <w:r w:rsidR="00D56A43">
        <w:rPr>
          <w:sz w:val="22"/>
          <w:szCs w:val="22"/>
          <w:lang w:val="sr-Cyrl-CS"/>
        </w:rPr>
        <w:t xml:space="preserve">а откуп продајне документације је </w:t>
      </w:r>
      <w:r w:rsidR="00C66786">
        <w:rPr>
          <w:b/>
          <w:sz w:val="22"/>
          <w:szCs w:val="22"/>
          <w:lang w:val="sr-Cyrl-RS"/>
        </w:rPr>
        <w:t>0</w:t>
      </w:r>
      <w:r w:rsidR="0039047F">
        <w:rPr>
          <w:b/>
          <w:sz w:val="22"/>
          <w:szCs w:val="22"/>
          <w:lang w:val="sr-Cyrl-RS"/>
        </w:rPr>
        <w:t>5</w:t>
      </w:r>
      <w:r w:rsidR="00C66786">
        <w:rPr>
          <w:b/>
          <w:sz w:val="22"/>
          <w:szCs w:val="22"/>
          <w:lang w:val="sr-Cyrl-RS"/>
        </w:rPr>
        <w:t>.03</w:t>
      </w:r>
      <w:r w:rsidR="006C329E">
        <w:rPr>
          <w:b/>
          <w:sz w:val="22"/>
          <w:szCs w:val="22"/>
          <w:lang w:val="sr-Cyrl-RS"/>
        </w:rPr>
        <w:t>.2019</w:t>
      </w:r>
      <w:r w:rsidR="00D56A43" w:rsidRPr="006E4EEE">
        <w:rPr>
          <w:b/>
          <w:sz w:val="22"/>
          <w:szCs w:val="22"/>
          <w:lang w:val="sr-Cyrl-CS"/>
        </w:rPr>
        <w:t>. године</w:t>
      </w:r>
      <w:r w:rsidR="00D56A43">
        <w:rPr>
          <w:sz w:val="22"/>
          <w:szCs w:val="22"/>
          <w:lang w:val="sr-Cyrl-CS"/>
        </w:rPr>
        <w:t>.</w:t>
      </w:r>
    </w:p>
    <w:p w14:paraId="1CA35B5A" w14:textId="61359C4C" w:rsidR="00C2407D" w:rsidRPr="000F63BA" w:rsidRDefault="00C2407D" w:rsidP="00C2407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уплате </w:t>
      </w:r>
      <w:r w:rsidRPr="0010543F">
        <w:rPr>
          <w:b/>
          <w:sz w:val="22"/>
          <w:szCs w:val="22"/>
          <w:lang w:val="sr-Cyrl-CS"/>
        </w:rPr>
        <w:t>депозит</w:t>
      </w:r>
      <w:r w:rsidRPr="0010543F">
        <w:rPr>
          <w:sz w:val="22"/>
          <w:szCs w:val="22"/>
          <w:lang w:val="sr-Cyrl-CS"/>
        </w:rPr>
        <w:t xml:space="preserve"> на текући рачун стечајног дужника </w:t>
      </w:r>
      <w:r w:rsidRPr="00285AFC">
        <w:rPr>
          <w:sz w:val="22"/>
          <w:szCs w:val="22"/>
          <w:lang w:val="sr-Cyrl-CS"/>
        </w:rPr>
        <w:t xml:space="preserve">број </w:t>
      </w:r>
      <w:r w:rsidRPr="00285AFC">
        <w:rPr>
          <w:b/>
          <w:sz w:val="22"/>
          <w:szCs w:val="22"/>
          <w:lang w:val="sr-Cyrl-CS"/>
        </w:rPr>
        <w:t>200-</w:t>
      </w:r>
      <w:r w:rsidR="008B5A4F" w:rsidRPr="00285AFC">
        <w:rPr>
          <w:b/>
          <w:sz w:val="22"/>
          <w:szCs w:val="22"/>
          <w:lang w:val="sr-Cyrl-CS"/>
        </w:rPr>
        <w:t>2818640101005-65</w:t>
      </w:r>
      <w:r w:rsidRPr="00285AFC">
        <w:rPr>
          <w:b/>
          <w:sz w:val="22"/>
          <w:szCs w:val="22"/>
          <w:lang w:val="sr-Cyrl-CS"/>
        </w:rPr>
        <w:t xml:space="preserve"> код Банке </w:t>
      </w:r>
      <w:r w:rsidRPr="0010543F">
        <w:rPr>
          <w:b/>
          <w:sz w:val="22"/>
          <w:szCs w:val="22"/>
          <w:lang w:val="sr-Cyrl-CS"/>
        </w:rPr>
        <w:t xml:space="preserve">Поштанска </w:t>
      </w:r>
      <w:r w:rsidR="008B5A4F">
        <w:rPr>
          <w:b/>
          <w:sz w:val="22"/>
          <w:szCs w:val="22"/>
          <w:lang w:val="sr-Cyrl-CS"/>
        </w:rPr>
        <w:t>ш</w:t>
      </w:r>
      <w:r w:rsidRPr="0010543F">
        <w:rPr>
          <w:b/>
          <w:sz w:val="22"/>
          <w:szCs w:val="22"/>
          <w:lang w:val="sr-Cyrl-CS"/>
        </w:rPr>
        <w:t xml:space="preserve">тедионица а.д. Београд, </w:t>
      </w:r>
      <w:r w:rsidRPr="0010543F">
        <w:rPr>
          <w:sz w:val="22"/>
          <w:szCs w:val="22"/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Pr="0010543F">
        <w:rPr>
          <w:b/>
          <w:sz w:val="22"/>
          <w:szCs w:val="22"/>
          <w:lang w:val="sr-Cyrl-CS"/>
        </w:rPr>
        <w:t xml:space="preserve">5 радних дана пре одржавања продаје </w:t>
      </w:r>
      <w:r w:rsidRPr="0010543F">
        <w:rPr>
          <w:sz w:val="22"/>
          <w:szCs w:val="22"/>
          <w:lang w:val="sr-Cyrl-CS"/>
        </w:rPr>
        <w:t xml:space="preserve">(рок за уплату депозита истиче закључно са </w:t>
      </w:r>
      <w:r w:rsidR="00C66786">
        <w:rPr>
          <w:b/>
          <w:sz w:val="22"/>
          <w:szCs w:val="22"/>
          <w:lang w:val="sr-Cyrl-RS"/>
        </w:rPr>
        <w:t>0</w:t>
      </w:r>
      <w:r w:rsidR="0039047F">
        <w:rPr>
          <w:b/>
          <w:sz w:val="22"/>
          <w:szCs w:val="22"/>
          <w:lang w:val="sr-Cyrl-RS"/>
        </w:rPr>
        <w:t>5</w:t>
      </w:r>
      <w:r w:rsidR="00C66786">
        <w:rPr>
          <w:b/>
          <w:sz w:val="22"/>
          <w:szCs w:val="22"/>
          <w:lang w:val="sr-Cyrl-RS"/>
        </w:rPr>
        <w:t>.03</w:t>
      </w:r>
      <w:r w:rsidR="006C329E">
        <w:rPr>
          <w:b/>
          <w:sz w:val="22"/>
          <w:szCs w:val="22"/>
          <w:lang w:val="sr-Cyrl-RS"/>
        </w:rPr>
        <w:t>.2019</w:t>
      </w:r>
      <w:r w:rsidR="000F63BA" w:rsidRPr="000F63BA">
        <w:rPr>
          <w:b/>
          <w:sz w:val="22"/>
          <w:szCs w:val="22"/>
        </w:rPr>
        <w:t>.</w:t>
      </w:r>
      <w:r w:rsidRPr="000F63BA">
        <w:rPr>
          <w:b/>
          <w:sz w:val="22"/>
          <w:szCs w:val="22"/>
          <w:lang w:val="sr-Cyrl-CS"/>
        </w:rPr>
        <w:t xml:space="preserve"> год</w:t>
      </w:r>
      <w:r w:rsidR="00DA3AD0" w:rsidRPr="00DA3AD0">
        <w:rPr>
          <w:b/>
          <w:sz w:val="22"/>
          <w:szCs w:val="22"/>
          <w:lang w:val="sr-Cyrl-CS"/>
        </w:rPr>
        <w:t>ине</w:t>
      </w:r>
      <w:r w:rsidR="00CB41D7">
        <w:rPr>
          <w:sz w:val="22"/>
          <w:szCs w:val="22"/>
          <w:lang w:val="sr-Cyrl-CS"/>
        </w:rPr>
        <w:t xml:space="preserve">) </w:t>
      </w:r>
      <w:r w:rsidR="00CB41D7" w:rsidRPr="00777293">
        <w:rPr>
          <w:sz w:val="22"/>
          <w:szCs w:val="22"/>
          <w:lang w:val="sr-Cyrl-RS"/>
        </w:rPr>
        <w:t>са позивом на број имовинске целине.</w:t>
      </w:r>
      <w:r w:rsidRPr="00777293">
        <w:rPr>
          <w:sz w:val="22"/>
          <w:szCs w:val="22"/>
          <w:lang w:val="sr-Cyrl-CS"/>
        </w:rPr>
        <w:t xml:space="preserve"> У случају да </w:t>
      </w:r>
      <w:r w:rsidRPr="0010543F">
        <w:rPr>
          <w:sz w:val="22"/>
          <w:szCs w:val="22"/>
          <w:lang w:val="sr-Cyrl-CS"/>
        </w:rPr>
        <w:t>се као депозит положи првокласна банкарска гаранција, оригинал исте се ради провере мора доставити искључиво лично Служби финансија Агенције за лиценцирање стечајних управник, Теразије 23, VI</w:t>
      </w:r>
      <w:r w:rsidRPr="0010543F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спрат, Београд, закључно са</w:t>
      </w:r>
      <w:r w:rsidRPr="0010543F">
        <w:rPr>
          <w:b/>
          <w:sz w:val="22"/>
          <w:szCs w:val="22"/>
          <w:lang w:val="sr-Cyrl-CS"/>
        </w:rPr>
        <w:t xml:space="preserve"> </w:t>
      </w:r>
      <w:r w:rsidR="00C66786">
        <w:rPr>
          <w:b/>
          <w:sz w:val="22"/>
          <w:szCs w:val="22"/>
          <w:lang w:val="sr-Cyrl-RS"/>
        </w:rPr>
        <w:t>0</w:t>
      </w:r>
      <w:r w:rsidR="0039047F">
        <w:rPr>
          <w:b/>
          <w:sz w:val="22"/>
          <w:szCs w:val="22"/>
          <w:lang w:val="sr-Cyrl-RS"/>
        </w:rPr>
        <w:t>5</w:t>
      </w:r>
      <w:r w:rsidR="00C66786">
        <w:rPr>
          <w:b/>
          <w:sz w:val="22"/>
          <w:szCs w:val="22"/>
          <w:lang w:val="sr-Cyrl-RS"/>
        </w:rPr>
        <w:t>.03</w:t>
      </w:r>
      <w:r w:rsidR="006C329E">
        <w:rPr>
          <w:b/>
          <w:sz w:val="22"/>
          <w:szCs w:val="22"/>
          <w:lang w:val="sr-Cyrl-RS"/>
        </w:rPr>
        <w:t>.2019</w:t>
      </w:r>
      <w:r w:rsidR="000F63BA">
        <w:rPr>
          <w:b/>
          <w:sz w:val="22"/>
          <w:szCs w:val="22"/>
        </w:rPr>
        <w:t>.</w:t>
      </w:r>
      <w:r w:rsidRPr="00CF2622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 xml:space="preserve">године до 15 часова по београдском времену (GMT +1). У обзир ће се узети само банкарске гаранције које пристигну на назначену адресу у назначено време. У случају да се као депозит положи првокласна банкарска гаранција, оригинал исте се ради провере искључиво лично мора доставити. Банкарска гаранција мора имати </w:t>
      </w:r>
      <w:r w:rsidRPr="0010543F">
        <w:rPr>
          <w:b/>
          <w:sz w:val="22"/>
          <w:szCs w:val="22"/>
          <w:lang w:val="sr-Cyrl-CS"/>
        </w:rPr>
        <w:t xml:space="preserve">рок важења до </w:t>
      </w:r>
      <w:r w:rsidR="00C66786">
        <w:rPr>
          <w:b/>
          <w:sz w:val="22"/>
          <w:szCs w:val="22"/>
          <w:lang w:val="sr-Cyrl-RS"/>
        </w:rPr>
        <w:t>13</w:t>
      </w:r>
      <w:r w:rsidR="006C329E">
        <w:rPr>
          <w:b/>
          <w:sz w:val="22"/>
          <w:szCs w:val="22"/>
          <w:lang w:val="sr-Cyrl-RS"/>
        </w:rPr>
        <w:t>.05</w:t>
      </w:r>
      <w:r w:rsidR="00CF2622" w:rsidRPr="000F63BA">
        <w:rPr>
          <w:b/>
          <w:sz w:val="22"/>
          <w:szCs w:val="22"/>
          <w:lang w:val="sr-Cyrl-RS"/>
        </w:rPr>
        <w:t>.201</w:t>
      </w:r>
      <w:r w:rsidR="006C329E">
        <w:rPr>
          <w:b/>
          <w:sz w:val="22"/>
          <w:szCs w:val="22"/>
          <w:lang w:val="sr-Cyrl-RS"/>
        </w:rPr>
        <w:t>9.</w:t>
      </w:r>
      <w:r w:rsidRPr="000F63BA">
        <w:rPr>
          <w:b/>
          <w:sz w:val="22"/>
          <w:szCs w:val="22"/>
          <w:lang w:val="sr-Cyrl-CS"/>
        </w:rPr>
        <w:t xml:space="preserve"> </w:t>
      </w:r>
      <w:r w:rsidRPr="000F63BA">
        <w:rPr>
          <w:sz w:val="22"/>
          <w:szCs w:val="22"/>
          <w:lang w:val="sr-Cyrl-CS"/>
        </w:rPr>
        <w:t xml:space="preserve">године. </w:t>
      </w:r>
    </w:p>
    <w:p w14:paraId="41F44D42" w14:textId="77777777" w:rsidR="00C2407D" w:rsidRPr="0010543F" w:rsidRDefault="00C2407D" w:rsidP="00C2407D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14:paraId="5444B458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14:paraId="6AC765DD" w14:textId="59431B2B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lastRenderedPageBreak/>
        <w:t xml:space="preserve">Имовина се купује у виђеном стању и може се разгледати након откупа продајне документације, а најкасније 7 дана пре заказане продаје, односно до </w:t>
      </w:r>
      <w:r w:rsidR="00C66786" w:rsidRPr="00C66786">
        <w:rPr>
          <w:b/>
          <w:sz w:val="22"/>
          <w:szCs w:val="22"/>
          <w:lang w:val="sr-Cyrl-CS"/>
        </w:rPr>
        <w:t>0</w:t>
      </w:r>
      <w:r w:rsidR="0039047F">
        <w:rPr>
          <w:b/>
          <w:sz w:val="22"/>
          <w:szCs w:val="22"/>
          <w:lang w:val="sr-Cyrl-CS"/>
        </w:rPr>
        <w:t>5</w:t>
      </w:r>
      <w:r w:rsidR="00C66786" w:rsidRPr="00C66786">
        <w:rPr>
          <w:b/>
          <w:sz w:val="22"/>
          <w:szCs w:val="22"/>
          <w:lang w:val="sr-Cyrl-CS"/>
        </w:rPr>
        <w:t>.03.2019</w:t>
      </w:r>
      <w:r w:rsidR="000F63BA">
        <w:rPr>
          <w:sz w:val="22"/>
          <w:szCs w:val="22"/>
          <w:lang w:val="sr-Cyrl-CS"/>
        </w:rPr>
        <w:t>.</w:t>
      </w:r>
      <w:r w:rsidRPr="00CF2622">
        <w:rPr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године, сваким радним даном од 10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до 14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часова уз претходну најаву на телефон</w:t>
      </w:r>
      <w:r w:rsidRPr="0010543F">
        <w:rPr>
          <w:sz w:val="22"/>
          <w:szCs w:val="22"/>
          <w:lang w:val="sr-Latn-RS"/>
        </w:rPr>
        <w:t xml:space="preserve"> </w:t>
      </w:r>
      <w:r w:rsidR="00FE6264">
        <w:rPr>
          <w:sz w:val="22"/>
          <w:szCs w:val="22"/>
          <w:lang w:val="sr-Cyrl-RS"/>
        </w:rPr>
        <w:t>034/302-230</w:t>
      </w:r>
      <w:r w:rsidRPr="0010543F">
        <w:rPr>
          <w:sz w:val="22"/>
          <w:szCs w:val="22"/>
          <w:lang w:val="sr-Cyrl-CS"/>
        </w:rPr>
        <w:t xml:space="preserve"> поверенику стечајног управника</w:t>
      </w:r>
      <w:r w:rsidR="00FE6264">
        <w:rPr>
          <w:sz w:val="22"/>
          <w:szCs w:val="22"/>
          <w:lang w:val="sr-Cyrl-CS"/>
        </w:rPr>
        <w:t>.</w:t>
      </w:r>
    </w:p>
    <w:p w14:paraId="7E9BBD93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14:paraId="37C4BEFE" w14:textId="17A20759" w:rsidR="00C2407D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Након уплате депозита, а најкасније до </w:t>
      </w:r>
      <w:r w:rsidR="00C66786" w:rsidRPr="00C66786">
        <w:rPr>
          <w:b/>
          <w:sz w:val="22"/>
          <w:szCs w:val="22"/>
          <w:lang w:val="sr-Cyrl-CS"/>
        </w:rPr>
        <w:t>0</w:t>
      </w:r>
      <w:r w:rsidR="0039047F">
        <w:rPr>
          <w:b/>
          <w:sz w:val="22"/>
          <w:szCs w:val="22"/>
          <w:lang w:val="sr-Cyrl-CS"/>
        </w:rPr>
        <w:t>5</w:t>
      </w:r>
      <w:r w:rsidR="00C66786" w:rsidRPr="00C66786">
        <w:rPr>
          <w:b/>
          <w:sz w:val="22"/>
          <w:szCs w:val="22"/>
          <w:lang w:val="sr-Cyrl-CS"/>
        </w:rPr>
        <w:t>.03</w:t>
      </w:r>
      <w:r w:rsidR="006C329E" w:rsidRPr="00C66786">
        <w:rPr>
          <w:b/>
          <w:sz w:val="22"/>
          <w:szCs w:val="22"/>
          <w:lang w:val="sr-Cyrl-CS"/>
        </w:rPr>
        <w:t>.2019</w:t>
      </w:r>
      <w:r w:rsidR="000F63BA">
        <w:rPr>
          <w:sz w:val="22"/>
          <w:szCs w:val="22"/>
          <w:lang w:val="sr-Cyrl-CS"/>
        </w:rPr>
        <w:t>.</w:t>
      </w:r>
      <w:r w:rsidRPr="00CF2622">
        <w:rPr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године, потенцијални купци, ради благовремене евиденције, морају предати поверенику Агенције за лиценцирање стечајних управника: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14:paraId="11DFE33A" w14:textId="77777777" w:rsidR="00C2407D" w:rsidRPr="00CB41D7" w:rsidRDefault="00C2407D" w:rsidP="00C2407D">
      <w:pPr>
        <w:jc w:val="both"/>
        <w:rPr>
          <w:color w:val="FF0000"/>
          <w:sz w:val="22"/>
          <w:szCs w:val="22"/>
          <w:lang w:val="sr-Cyrl-CS"/>
        </w:rPr>
      </w:pPr>
    </w:p>
    <w:p w14:paraId="551CF073" w14:textId="33F6F698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 xml:space="preserve">Јавно надметање </w:t>
      </w:r>
      <w:r w:rsidRPr="0010543F">
        <w:rPr>
          <w:sz w:val="22"/>
          <w:szCs w:val="22"/>
          <w:lang w:val="sr-Cyrl-CS"/>
        </w:rPr>
        <w:t xml:space="preserve">одржаће се дана </w:t>
      </w:r>
      <w:r w:rsidR="00C66786">
        <w:rPr>
          <w:b/>
          <w:sz w:val="22"/>
          <w:szCs w:val="22"/>
          <w:lang w:val="sr-Cyrl-CS"/>
        </w:rPr>
        <w:t>12</w:t>
      </w:r>
      <w:r w:rsidR="006C329E">
        <w:rPr>
          <w:b/>
          <w:sz w:val="22"/>
          <w:szCs w:val="22"/>
          <w:lang w:val="sr-Cyrl-CS"/>
        </w:rPr>
        <w:t>.03.2019</w:t>
      </w:r>
      <w:r w:rsidR="000F63BA" w:rsidRPr="006E4EEE">
        <w:rPr>
          <w:b/>
          <w:sz w:val="22"/>
          <w:szCs w:val="22"/>
          <w:lang w:val="sr-Cyrl-CS"/>
        </w:rPr>
        <w:t>.</w:t>
      </w:r>
      <w:r w:rsidRPr="000F63BA">
        <w:rPr>
          <w:b/>
          <w:sz w:val="22"/>
          <w:szCs w:val="22"/>
          <w:lang w:val="sr-Cyrl-CS"/>
        </w:rPr>
        <w:t xml:space="preserve"> године у 11</w:t>
      </w:r>
      <w:r w:rsidRPr="000F63BA">
        <w:rPr>
          <w:b/>
          <w:sz w:val="22"/>
          <w:szCs w:val="22"/>
          <w:vertAlign w:val="superscript"/>
          <w:lang w:val="sr-Cyrl-CS"/>
        </w:rPr>
        <w:t>00</w:t>
      </w:r>
      <w:r w:rsidRPr="000F63BA">
        <w:rPr>
          <w:b/>
          <w:sz w:val="22"/>
          <w:szCs w:val="22"/>
          <w:lang w:val="sr-Cyrl-CS"/>
        </w:rPr>
        <w:t xml:space="preserve"> часова</w:t>
      </w:r>
      <w:r w:rsidRPr="00CF2622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на следећој адреси:</w:t>
      </w:r>
    </w:p>
    <w:p w14:paraId="52415773" w14:textId="77777777" w:rsidR="00C2407D" w:rsidRPr="0089674D" w:rsidRDefault="00C2407D" w:rsidP="00C2407D">
      <w:pPr>
        <w:jc w:val="both"/>
        <w:rPr>
          <w:b/>
          <w:sz w:val="22"/>
          <w:szCs w:val="22"/>
        </w:rPr>
      </w:pPr>
      <w:r w:rsidRPr="0010543F">
        <w:rPr>
          <w:b/>
          <w:sz w:val="22"/>
          <w:szCs w:val="22"/>
          <w:lang w:val="sr-Cyrl-CS"/>
        </w:rPr>
        <w:t xml:space="preserve">Агенција за лиценцирање стечајних управника - </w:t>
      </w:r>
      <w:r w:rsidRPr="0010543F">
        <w:rPr>
          <w:b/>
          <w:sz w:val="22"/>
          <w:szCs w:val="22"/>
          <w:lang w:val="sr-Cyrl-RS"/>
        </w:rPr>
        <w:t>Ц</w:t>
      </w:r>
      <w:r w:rsidRPr="0010543F">
        <w:rPr>
          <w:b/>
          <w:sz w:val="22"/>
          <w:szCs w:val="22"/>
          <w:lang w:val="sr-Cyrl-CS"/>
        </w:rPr>
        <w:t>ентар за стечај, Теразије бр. 23,</w:t>
      </w:r>
      <w:r w:rsidR="005F3B58">
        <w:rPr>
          <w:b/>
          <w:sz w:val="22"/>
          <w:szCs w:val="22"/>
          <w:lang w:val="sr-Cyrl-CS"/>
        </w:rPr>
        <w:t xml:space="preserve"> </w:t>
      </w:r>
      <w:r w:rsidR="005F3B58">
        <w:rPr>
          <w:b/>
          <w:sz w:val="22"/>
          <w:szCs w:val="22"/>
        </w:rPr>
        <w:t>III</w:t>
      </w:r>
      <w:r w:rsidR="00537615">
        <w:rPr>
          <w:b/>
          <w:sz w:val="22"/>
          <w:szCs w:val="22"/>
          <w:lang w:val="sr-Cyrl-CS"/>
        </w:rPr>
        <w:t xml:space="preserve"> </w:t>
      </w:r>
      <w:r w:rsidR="00537615">
        <w:rPr>
          <w:b/>
          <w:sz w:val="22"/>
          <w:szCs w:val="22"/>
          <w:lang w:val="sr-Cyrl-RS"/>
        </w:rPr>
        <w:t>с</w:t>
      </w:r>
      <w:r w:rsidR="0089674D">
        <w:rPr>
          <w:b/>
          <w:sz w:val="22"/>
          <w:szCs w:val="22"/>
          <w:lang w:val="sr-Cyrl-CS"/>
        </w:rPr>
        <w:t>прат</w:t>
      </w:r>
      <w:r w:rsidR="0089674D" w:rsidRPr="0089674D">
        <w:rPr>
          <w:b/>
          <w:sz w:val="22"/>
          <w:szCs w:val="22"/>
          <w:lang w:val="sr-Cyrl-CS"/>
        </w:rPr>
        <w:t>,</w:t>
      </w:r>
      <w:r w:rsidR="0089674D" w:rsidRPr="0089674D">
        <w:rPr>
          <w:b/>
          <w:sz w:val="22"/>
          <w:szCs w:val="22"/>
        </w:rPr>
        <w:t xml:space="preserve"> </w:t>
      </w:r>
      <w:r w:rsidR="0089674D" w:rsidRPr="0089674D">
        <w:rPr>
          <w:b/>
          <w:sz w:val="22"/>
          <w:szCs w:val="22"/>
          <w:lang w:val="sr-Cyrl-CS"/>
        </w:rPr>
        <w:t>„Симпо сала“.</w:t>
      </w:r>
    </w:p>
    <w:p w14:paraId="2FC4B14B" w14:textId="77777777" w:rsidR="00C2407D" w:rsidRPr="0010543F" w:rsidRDefault="00C2407D" w:rsidP="00C2407D">
      <w:pPr>
        <w:jc w:val="both"/>
        <w:rPr>
          <w:b/>
          <w:sz w:val="22"/>
          <w:szCs w:val="22"/>
          <w:lang w:val="sr-Cyrl-CS"/>
        </w:rPr>
      </w:pPr>
    </w:p>
    <w:p w14:paraId="27D24DE8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 xml:space="preserve">Регистрација учесника </w:t>
      </w:r>
      <w:r w:rsidRPr="0010543F">
        <w:rPr>
          <w:sz w:val="22"/>
          <w:szCs w:val="22"/>
          <w:lang w:val="sr-Cyrl-CS"/>
        </w:rPr>
        <w:t xml:space="preserve">почиње </w:t>
      </w:r>
      <w:r w:rsidRPr="0010543F">
        <w:rPr>
          <w:b/>
          <w:sz w:val="22"/>
          <w:szCs w:val="22"/>
          <w:lang w:val="sr-Cyrl-CS"/>
        </w:rPr>
        <w:t xml:space="preserve">два сата </w:t>
      </w:r>
      <w:r w:rsidRPr="0010543F">
        <w:rPr>
          <w:sz w:val="22"/>
          <w:szCs w:val="22"/>
          <w:lang w:val="sr-Cyrl-CS"/>
        </w:rPr>
        <w:t xml:space="preserve">пре почетка јавног надметања, а завршава се </w:t>
      </w:r>
      <w:r w:rsidRPr="0010543F">
        <w:rPr>
          <w:b/>
          <w:sz w:val="22"/>
          <w:szCs w:val="22"/>
          <w:lang w:val="sr-Cyrl-CS"/>
        </w:rPr>
        <w:t xml:space="preserve">10 минута </w:t>
      </w:r>
      <w:r w:rsidRPr="0010543F">
        <w:rPr>
          <w:sz w:val="22"/>
          <w:szCs w:val="22"/>
          <w:lang w:val="sr-Cyrl-CS"/>
        </w:rPr>
        <w:t xml:space="preserve">пре почетка јавног надметања, односно у периоду од </w:t>
      </w:r>
      <w:r w:rsidRPr="0010543F">
        <w:rPr>
          <w:b/>
          <w:sz w:val="22"/>
          <w:szCs w:val="22"/>
          <w:lang w:val="sr-Cyrl-CS"/>
        </w:rPr>
        <w:t>09</w:t>
      </w:r>
      <w:r w:rsidRPr="0010543F">
        <w:rPr>
          <w:b/>
          <w:sz w:val="22"/>
          <w:szCs w:val="22"/>
          <w:vertAlign w:val="superscript"/>
          <w:lang w:val="sr-Cyrl-CS"/>
        </w:rPr>
        <w:t>00</w:t>
      </w:r>
      <w:r w:rsidRPr="0010543F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 xml:space="preserve">до </w:t>
      </w:r>
      <w:r w:rsidRPr="0010543F">
        <w:rPr>
          <w:b/>
          <w:sz w:val="22"/>
          <w:szCs w:val="22"/>
          <w:lang w:val="sr-Cyrl-CS"/>
        </w:rPr>
        <w:t>10</w:t>
      </w:r>
      <w:r w:rsidRPr="0010543F">
        <w:rPr>
          <w:b/>
          <w:sz w:val="22"/>
          <w:szCs w:val="22"/>
          <w:vertAlign w:val="superscript"/>
          <w:lang w:val="sr-Cyrl-CS"/>
        </w:rPr>
        <w:t>50</w:t>
      </w:r>
      <w:r w:rsidRPr="0010543F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часова, на истој адреси.</w:t>
      </w:r>
    </w:p>
    <w:p w14:paraId="4A0397F2" w14:textId="77777777" w:rsidR="00C2407D" w:rsidRPr="0010543F" w:rsidRDefault="00C2407D" w:rsidP="00C2407D">
      <w:pPr>
        <w:pStyle w:val="BodyText"/>
        <w:rPr>
          <w:color w:val="auto"/>
          <w:sz w:val="22"/>
          <w:szCs w:val="22"/>
        </w:rPr>
      </w:pPr>
    </w:p>
    <w:p w14:paraId="06E8F084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315FA403" w14:textId="77777777"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3D23D970" w14:textId="77777777"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23596911" w14:textId="77777777"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382080AD" w14:textId="77777777"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одржава ред на јавном надметању;</w:t>
      </w:r>
    </w:p>
    <w:p w14:paraId="51F53BF9" w14:textId="77777777"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14:paraId="480A921A" w14:textId="77777777"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потписује записник.</w:t>
      </w:r>
    </w:p>
    <w:p w14:paraId="5893D6B2" w14:textId="77777777" w:rsidR="00C2407D" w:rsidRPr="0010543F" w:rsidRDefault="00C2407D" w:rsidP="00C2407D">
      <w:pPr>
        <w:pStyle w:val="ListParagraph"/>
        <w:jc w:val="both"/>
        <w:rPr>
          <w:sz w:val="22"/>
          <w:szCs w:val="22"/>
          <w:lang w:val="sr-Cyrl-CS"/>
        </w:rPr>
      </w:pPr>
    </w:p>
    <w:p w14:paraId="3AA0500B" w14:textId="09819C37" w:rsidR="00C2407D" w:rsidRPr="0010543F" w:rsidRDefault="00C2407D" w:rsidP="00C2407D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</w:t>
      </w:r>
      <w:r w:rsidR="00D56BFB">
        <w:rPr>
          <w:sz w:val="22"/>
          <w:szCs w:val="22"/>
          <w:lang w:val="sr-Cyrl-RS"/>
        </w:rPr>
        <w:t xml:space="preserve">радна </w:t>
      </w:r>
      <w:r w:rsidR="006B13FF" w:rsidRPr="0010543F">
        <w:rPr>
          <w:sz w:val="22"/>
          <w:szCs w:val="22"/>
          <w:lang w:val="sr-Cyrl-CS"/>
        </w:rPr>
        <w:t xml:space="preserve">дана од дана јавног надметања, а пре потписивања купопродајног уговора, </w:t>
      </w:r>
      <w:r w:rsidRPr="0010543F">
        <w:rPr>
          <w:sz w:val="22"/>
          <w:szCs w:val="22"/>
          <w:lang w:val="sr-Cyrl-CS"/>
        </w:rPr>
        <w:t>након чега ће му бити враћена гаранција;</w:t>
      </w:r>
    </w:p>
    <w:p w14:paraId="332B869F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14:paraId="27D84653" w14:textId="59C1308E" w:rsidR="00041D0A" w:rsidRPr="0010543F" w:rsidRDefault="00CB41D7" w:rsidP="00041D0A">
      <w:pPr>
        <w:spacing w:line="276" w:lineRule="auto"/>
        <w:jc w:val="both"/>
        <w:rPr>
          <w:sz w:val="22"/>
          <w:szCs w:val="22"/>
          <w:lang w:val="sr-Cyrl-CS"/>
        </w:rPr>
      </w:pPr>
      <w:r w:rsidRPr="00777293">
        <w:rPr>
          <w:sz w:val="22"/>
          <w:szCs w:val="22"/>
          <w:lang w:val="sr-Cyrl-CS"/>
        </w:rPr>
        <w:t>Закључењу купопродајног</w:t>
      </w:r>
      <w:r w:rsidR="00041D0A" w:rsidRPr="00777293">
        <w:rPr>
          <w:sz w:val="22"/>
          <w:szCs w:val="22"/>
          <w:lang w:val="sr-Cyrl-CS"/>
        </w:rPr>
        <w:t xml:space="preserve"> уговор</w:t>
      </w:r>
      <w:r w:rsidRPr="00777293">
        <w:rPr>
          <w:sz w:val="22"/>
          <w:szCs w:val="22"/>
          <w:lang w:val="sr-Cyrl-CS"/>
        </w:rPr>
        <w:t>а се</w:t>
      </w:r>
      <w:r w:rsidR="00041D0A" w:rsidRPr="00777293">
        <w:rPr>
          <w:sz w:val="22"/>
          <w:szCs w:val="22"/>
          <w:lang w:val="sr-Cyrl-CS"/>
        </w:rPr>
        <w:t xml:space="preserve"> </w:t>
      </w:r>
      <w:r w:rsidRPr="00777293">
        <w:rPr>
          <w:sz w:val="22"/>
          <w:szCs w:val="22"/>
          <w:lang w:val="sr-Cyrl-CS"/>
        </w:rPr>
        <w:t>приступа</w:t>
      </w:r>
      <w:r w:rsidR="00041D0A" w:rsidRPr="00777293">
        <w:rPr>
          <w:sz w:val="22"/>
          <w:szCs w:val="22"/>
          <w:lang w:val="sr-Cyrl-CS"/>
        </w:rPr>
        <w:t xml:space="preserve"> у року од 3 (три) радна </w:t>
      </w:r>
      <w:r w:rsidR="00041D0A" w:rsidRPr="0010543F">
        <w:rPr>
          <w:sz w:val="22"/>
          <w:szCs w:val="22"/>
          <w:lang w:val="sr-Cyrl-CS"/>
        </w:rPr>
        <w:t xml:space="preserve">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041D0A" w:rsidRPr="0010543F">
        <w:rPr>
          <w:sz w:val="22"/>
          <w:szCs w:val="22"/>
          <w:lang w:val="ru-RU"/>
        </w:rPr>
        <w:t xml:space="preserve">8 (осам) </w:t>
      </w:r>
      <w:r w:rsidR="00041D0A" w:rsidRPr="0010543F">
        <w:rPr>
          <w:sz w:val="22"/>
          <w:szCs w:val="22"/>
          <w:lang w:val="sr-Cyrl-CS"/>
        </w:rPr>
        <w:t xml:space="preserve">дана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(два) радна дана од пријема обавештења којим се проглашава за купца, након чега ће му гаранција бити враћена. У конкретном случају, </w:t>
      </w:r>
      <w:r>
        <w:rPr>
          <w:sz w:val="22"/>
          <w:szCs w:val="22"/>
          <w:lang w:val="sr-Cyrl-CS"/>
        </w:rPr>
        <w:t>закључењу купопродајног</w:t>
      </w:r>
      <w:r w:rsidR="00041D0A" w:rsidRPr="0010543F">
        <w:rPr>
          <w:sz w:val="22"/>
          <w:szCs w:val="22"/>
          <w:lang w:val="sr-Cyrl-CS"/>
        </w:rPr>
        <w:t xml:space="preserve"> уговор</w:t>
      </w:r>
      <w:r>
        <w:rPr>
          <w:sz w:val="22"/>
          <w:szCs w:val="22"/>
          <w:lang w:val="sr-Cyrl-CS"/>
        </w:rPr>
        <w:t>а се приступа</w:t>
      </w:r>
      <w:r w:rsidR="00041D0A" w:rsidRPr="0010543F">
        <w:rPr>
          <w:sz w:val="22"/>
          <w:szCs w:val="22"/>
          <w:lang w:val="sr-Cyrl-CS"/>
        </w:rPr>
        <w:t xml:space="preserve"> у року од </w:t>
      </w:r>
      <w:r w:rsidR="006A01AD">
        <w:rPr>
          <w:sz w:val="22"/>
          <w:szCs w:val="22"/>
          <w:lang w:val="sr-Cyrl-RS"/>
        </w:rPr>
        <w:t>3</w:t>
      </w:r>
      <w:r w:rsidR="00041D0A" w:rsidRPr="0010543F">
        <w:rPr>
          <w:sz w:val="22"/>
          <w:szCs w:val="22"/>
          <w:lang w:val="sr-Cyrl-CS"/>
        </w:rPr>
        <w:t xml:space="preserve"> (</w:t>
      </w:r>
      <w:r w:rsidR="006A01AD">
        <w:rPr>
          <w:sz w:val="22"/>
          <w:szCs w:val="22"/>
          <w:lang w:val="sr-Cyrl-RS"/>
        </w:rPr>
        <w:t>три</w:t>
      </w:r>
      <w:r w:rsidR="00041D0A" w:rsidRPr="0010543F">
        <w:rPr>
          <w:sz w:val="22"/>
          <w:szCs w:val="22"/>
          <w:lang w:val="sr-Cyrl-CS"/>
        </w:rPr>
        <w:t>) радна дана од пријема обавештења којим се други најбољи понуђач проглашава за купца.</w:t>
      </w:r>
    </w:p>
    <w:p w14:paraId="2F0E9959" w14:textId="77777777" w:rsidR="00041D0A" w:rsidRPr="0010543F" w:rsidRDefault="00041D0A" w:rsidP="00041D0A">
      <w:pPr>
        <w:spacing w:line="276" w:lineRule="auto"/>
        <w:rPr>
          <w:sz w:val="22"/>
          <w:szCs w:val="22"/>
          <w:lang w:val="ru-RU"/>
        </w:rPr>
      </w:pPr>
    </w:p>
    <w:p w14:paraId="5E1DB1D7" w14:textId="77777777" w:rsidR="00041D0A" w:rsidRPr="0010543F" w:rsidRDefault="00041D0A" w:rsidP="00041D0A">
      <w:pPr>
        <w:spacing w:line="276" w:lineRule="auto"/>
        <w:jc w:val="both"/>
        <w:rPr>
          <w:sz w:val="22"/>
          <w:szCs w:val="22"/>
          <w:lang w:val="sr-Cyrl-BA"/>
        </w:rPr>
      </w:pPr>
      <w:r w:rsidRPr="0010543F">
        <w:rPr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 депозит (гаранција) се враћа у року од 8 (осам) дана од дана одржавања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343C5C06" w14:textId="77777777" w:rsidR="00041D0A" w:rsidRPr="0010543F" w:rsidRDefault="00041D0A" w:rsidP="00041D0A">
      <w:pPr>
        <w:spacing w:line="276" w:lineRule="auto"/>
        <w:jc w:val="both"/>
        <w:rPr>
          <w:sz w:val="22"/>
          <w:szCs w:val="22"/>
          <w:lang w:val="sr-Cyrl-CS"/>
        </w:rPr>
      </w:pPr>
    </w:p>
    <w:p w14:paraId="0AA320A2" w14:textId="77777777" w:rsidR="00041D0A" w:rsidRDefault="00041D0A" w:rsidP="00041D0A">
      <w:pPr>
        <w:spacing w:line="276" w:lineRule="auto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Порези и сви други овде непоменути трошкови који произилазе из закључе</w:t>
      </w:r>
      <w:r w:rsidRPr="0010543F">
        <w:rPr>
          <w:sz w:val="22"/>
          <w:szCs w:val="22"/>
          <w:lang w:val="ru-RU"/>
        </w:rPr>
        <w:t xml:space="preserve">ног </w:t>
      </w:r>
      <w:r w:rsidRPr="0010543F">
        <w:rPr>
          <w:sz w:val="22"/>
          <w:szCs w:val="22"/>
          <w:lang w:val="sr-Cyrl-CS"/>
        </w:rPr>
        <w:t>купопродајног уговора, у целости падају на терет купца.</w:t>
      </w:r>
    </w:p>
    <w:p w14:paraId="2F27A126" w14:textId="77777777" w:rsidR="00637AE6" w:rsidRDefault="00637AE6" w:rsidP="00041D0A">
      <w:pPr>
        <w:spacing w:line="276" w:lineRule="auto"/>
        <w:jc w:val="both"/>
        <w:rPr>
          <w:sz w:val="22"/>
          <w:szCs w:val="22"/>
          <w:lang w:val="sr-Cyrl-CS"/>
        </w:rPr>
      </w:pPr>
    </w:p>
    <w:p w14:paraId="1E5DEE6C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Напомена: Није дозвољено достављање оригинала банкарске гаранције вршити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</w:t>
      </w:r>
    </w:p>
    <w:p w14:paraId="149060E1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14:paraId="01E161B2" w14:textId="77777777" w:rsidR="00C2407D" w:rsidRPr="00730E0E" w:rsidRDefault="00C2407D" w:rsidP="00C2407D">
      <w:pPr>
        <w:jc w:val="both"/>
        <w:rPr>
          <w:b/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Овлашћено лице: Повереник </w:t>
      </w:r>
      <w:r w:rsidR="00FE6264">
        <w:rPr>
          <w:b/>
          <w:sz w:val="22"/>
          <w:szCs w:val="22"/>
          <w:lang w:val="sr-Cyrl-CS"/>
        </w:rPr>
        <w:t>Гвозден Јовановић</w:t>
      </w:r>
      <w:r w:rsidRPr="0010543F">
        <w:rPr>
          <w:b/>
          <w:sz w:val="22"/>
          <w:szCs w:val="22"/>
          <w:lang w:val="sr-Cyrl-CS"/>
        </w:rPr>
        <w:t xml:space="preserve">, </w:t>
      </w:r>
      <w:r w:rsidRPr="0010543F">
        <w:rPr>
          <w:sz w:val="22"/>
          <w:szCs w:val="22"/>
          <w:lang w:val="sr-Cyrl-CS"/>
        </w:rPr>
        <w:t xml:space="preserve">контакт телефон: </w:t>
      </w:r>
      <w:r w:rsidRPr="00730E0E">
        <w:rPr>
          <w:b/>
          <w:sz w:val="22"/>
          <w:szCs w:val="22"/>
          <w:lang w:val="sr-Cyrl-CS"/>
        </w:rPr>
        <w:t>0</w:t>
      </w:r>
      <w:r w:rsidR="00FE6264" w:rsidRPr="00730E0E">
        <w:rPr>
          <w:b/>
          <w:sz w:val="22"/>
          <w:szCs w:val="22"/>
          <w:lang w:val="sr-Cyrl-CS"/>
        </w:rPr>
        <w:t>34</w:t>
      </w:r>
      <w:r w:rsidRPr="00730E0E">
        <w:rPr>
          <w:b/>
          <w:sz w:val="22"/>
          <w:szCs w:val="22"/>
          <w:lang w:val="sr-Cyrl-CS"/>
        </w:rPr>
        <w:t>/</w:t>
      </w:r>
      <w:r w:rsidR="00FE6264" w:rsidRPr="00730E0E">
        <w:rPr>
          <w:b/>
          <w:sz w:val="22"/>
          <w:szCs w:val="22"/>
          <w:lang w:val="sr-Cyrl-CS"/>
        </w:rPr>
        <w:t>302-230</w:t>
      </w:r>
      <w:r w:rsidRPr="00730E0E">
        <w:rPr>
          <w:b/>
          <w:sz w:val="22"/>
          <w:szCs w:val="22"/>
          <w:lang w:val="sr-Cyrl-CS"/>
        </w:rPr>
        <w:t>.</w:t>
      </w:r>
      <w:bookmarkEnd w:id="3"/>
    </w:p>
    <w:sectPr w:rsidR="00C2407D" w:rsidRPr="00730E0E" w:rsidSect="00D757F8"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1B13A" w14:textId="77777777" w:rsidR="00C27047" w:rsidRDefault="00C27047">
      <w:r>
        <w:separator/>
      </w:r>
    </w:p>
  </w:endnote>
  <w:endnote w:type="continuationSeparator" w:id="0">
    <w:p w14:paraId="69C47D31" w14:textId="77777777" w:rsidR="00C27047" w:rsidRDefault="00C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D2F5" w14:textId="77777777" w:rsidR="004F5432" w:rsidRPr="00BF3E46" w:rsidRDefault="004F5432" w:rsidP="00BF3E46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864FE" w14:textId="77777777" w:rsidR="000E2368" w:rsidRDefault="000E2368" w:rsidP="00CD2A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E79CA" w14:textId="77777777" w:rsidR="00C27047" w:rsidRDefault="00C27047">
      <w:r>
        <w:separator/>
      </w:r>
    </w:p>
  </w:footnote>
  <w:footnote w:type="continuationSeparator" w:id="0">
    <w:p w14:paraId="39D16C6C" w14:textId="77777777" w:rsidR="00C27047" w:rsidRDefault="00C27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7A16B" w14:textId="77777777" w:rsidR="000E2368" w:rsidRPr="00697E0A" w:rsidRDefault="000E2368" w:rsidP="000E2368">
    <w:pPr>
      <w:pStyle w:val="Title"/>
      <w:ind w:left="-1080" w:right="5433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34B"/>
    <w:multiLevelType w:val="hybridMultilevel"/>
    <w:tmpl w:val="7E42421E"/>
    <w:lvl w:ilvl="0" w:tplc="A2EE1EE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6F0A3568"/>
    <w:lvl w:ilvl="0" w:tplc="5A48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70B01"/>
    <w:multiLevelType w:val="hybridMultilevel"/>
    <w:tmpl w:val="D2CC56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F35DB"/>
    <w:multiLevelType w:val="hybridMultilevel"/>
    <w:tmpl w:val="D096C808"/>
    <w:lvl w:ilvl="0" w:tplc="C91A9E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A7385"/>
    <w:multiLevelType w:val="hybridMultilevel"/>
    <w:tmpl w:val="48288130"/>
    <w:lvl w:ilvl="0" w:tplc="D67CE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23DAC"/>
    <w:multiLevelType w:val="hybridMultilevel"/>
    <w:tmpl w:val="7AEE9AF2"/>
    <w:lvl w:ilvl="0" w:tplc="FE4E90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08"/>
    <w:rsid w:val="000038CB"/>
    <w:rsid w:val="00005A88"/>
    <w:rsid w:val="000062FB"/>
    <w:rsid w:val="0001360E"/>
    <w:rsid w:val="000219BE"/>
    <w:rsid w:val="0002740E"/>
    <w:rsid w:val="000419C0"/>
    <w:rsid w:val="00041D0A"/>
    <w:rsid w:val="00044A9A"/>
    <w:rsid w:val="00051D3B"/>
    <w:rsid w:val="00070A46"/>
    <w:rsid w:val="000752A1"/>
    <w:rsid w:val="0008247A"/>
    <w:rsid w:val="000A3ED5"/>
    <w:rsid w:val="000B1349"/>
    <w:rsid w:val="000B2939"/>
    <w:rsid w:val="000C5C76"/>
    <w:rsid w:val="000D0C88"/>
    <w:rsid w:val="000D2DBF"/>
    <w:rsid w:val="000D35E6"/>
    <w:rsid w:val="000D449A"/>
    <w:rsid w:val="000E2368"/>
    <w:rsid w:val="000F16D8"/>
    <w:rsid w:val="000F3F57"/>
    <w:rsid w:val="000F5DA5"/>
    <w:rsid w:val="000F63BA"/>
    <w:rsid w:val="0010543F"/>
    <w:rsid w:val="001309C0"/>
    <w:rsid w:val="00136290"/>
    <w:rsid w:val="00136B93"/>
    <w:rsid w:val="0014203E"/>
    <w:rsid w:val="0014438A"/>
    <w:rsid w:val="00146334"/>
    <w:rsid w:val="001553AE"/>
    <w:rsid w:val="0016289E"/>
    <w:rsid w:val="001803C7"/>
    <w:rsid w:val="00191DF5"/>
    <w:rsid w:val="00195C1D"/>
    <w:rsid w:val="0019635B"/>
    <w:rsid w:val="001A2BB4"/>
    <w:rsid w:val="001B43AE"/>
    <w:rsid w:val="001B6C0A"/>
    <w:rsid w:val="001B7558"/>
    <w:rsid w:val="001C7A8C"/>
    <w:rsid w:val="001D0CED"/>
    <w:rsid w:val="001D0D55"/>
    <w:rsid w:val="001E3267"/>
    <w:rsid w:val="001E4291"/>
    <w:rsid w:val="001E4403"/>
    <w:rsid w:val="001E4C5A"/>
    <w:rsid w:val="001E5E3D"/>
    <w:rsid w:val="001F18D9"/>
    <w:rsid w:val="001F3562"/>
    <w:rsid w:val="001F52F5"/>
    <w:rsid w:val="001F781B"/>
    <w:rsid w:val="002155B4"/>
    <w:rsid w:val="00234092"/>
    <w:rsid w:val="00235405"/>
    <w:rsid w:val="00246A50"/>
    <w:rsid w:val="00262F2B"/>
    <w:rsid w:val="0026401E"/>
    <w:rsid w:val="002716C3"/>
    <w:rsid w:val="0027795D"/>
    <w:rsid w:val="00282C65"/>
    <w:rsid w:val="00282D6C"/>
    <w:rsid w:val="00284972"/>
    <w:rsid w:val="00285AFC"/>
    <w:rsid w:val="002B1C39"/>
    <w:rsid w:val="002B3EED"/>
    <w:rsid w:val="002C3F84"/>
    <w:rsid w:val="002E52BD"/>
    <w:rsid w:val="002E6ADD"/>
    <w:rsid w:val="00302701"/>
    <w:rsid w:val="0030386F"/>
    <w:rsid w:val="00307A9A"/>
    <w:rsid w:val="00321E99"/>
    <w:rsid w:val="00325366"/>
    <w:rsid w:val="00347B0E"/>
    <w:rsid w:val="00357CFB"/>
    <w:rsid w:val="00360252"/>
    <w:rsid w:val="0036078A"/>
    <w:rsid w:val="0039047F"/>
    <w:rsid w:val="00396A98"/>
    <w:rsid w:val="003A5AFB"/>
    <w:rsid w:val="003D0ED4"/>
    <w:rsid w:val="003D437D"/>
    <w:rsid w:val="003D6ED8"/>
    <w:rsid w:val="003E04D9"/>
    <w:rsid w:val="003E1425"/>
    <w:rsid w:val="003E2871"/>
    <w:rsid w:val="003F4692"/>
    <w:rsid w:val="0040000A"/>
    <w:rsid w:val="004028F1"/>
    <w:rsid w:val="0040449F"/>
    <w:rsid w:val="00410349"/>
    <w:rsid w:val="004161FE"/>
    <w:rsid w:val="004254D8"/>
    <w:rsid w:val="004264FA"/>
    <w:rsid w:val="0045241E"/>
    <w:rsid w:val="00457DBF"/>
    <w:rsid w:val="00466229"/>
    <w:rsid w:val="004751F9"/>
    <w:rsid w:val="0047782C"/>
    <w:rsid w:val="00477D35"/>
    <w:rsid w:val="00491CCF"/>
    <w:rsid w:val="00494E12"/>
    <w:rsid w:val="004B3C77"/>
    <w:rsid w:val="004B46B4"/>
    <w:rsid w:val="004B62CF"/>
    <w:rsid w:val="004B7703"/>
    <w:rsid w:val="004C5D73"/>
    <w:rsid w:val="004C6AF8"/>
    <w:rsid w:val="004E76D5"/>
    <w:rsid w:val="004F5432"/>
    <w:rsid w:val="00510F86"/>
    <w:rsid w:val="00511359"/>
    <w:rsid w:val="00520B43"/>
    <w:rsid w:val="00525A2C"/>
    <w:rsid w:val="00525E62"/>
    <w:rsid w:val="00531AD6"/>
    <w:rsid w:val="005322BB"/>
    <w:rsid w:val="00537615"/>
    <w:rsid w:val="00544975"/>
    <w:rsid w:val="00546941"/>
    <w:rsid w:val="0054747F"/>
    <w:rsid w:val="005519C1"/>
    <w:rsid w:val="005552F4"/>
    <w:rsid w:val="00570B3C"/>
    <w:rsid w:val="00575364"/>
    <w:rsid w:val="005769EA"/>
    <w:rsid w:val="00586F23"/>
    <w:rsid w:val="005D5F13"/>
    <w:rsid w:val="005D6583"/>
    <w:rsid w:val="005F38C1"/>
    <w:rsid w:val="005F3B58"/>
    <w:rsid w:val="005F401E"/>
    <w:rsid w:val="00603C46"/>
    <w:rsid w:val="00610050"/>
    <w:rsid w:val="00611727"/>
    <w:rsid w:val="00611790"/>
    <w:rsid w:val="00630708"/>
    <w:rsid w:val="00637AE6"/>
    <w:rsid w:val="0064280D"/>
    <w:rsid w:val="0065035A"/>
    <w:rsid w:val="00652C6B"/>
    <w:rsid w:val="00662643"/>
    <w:rsid w:val="00673B17"/>
    <w:rsid w:val="00693089"/>
    <w:rsid w:val="0069448A"/>
    <w:rsid w:val="00697E0A"/>
    <w:rsid w:val="006A01AD"/>
    <w:rsid w:val="006A0D36"/>
    <w:rsid w:val="006A141F"/>
    <w:rsid w:val="006A26E0"/>
    <w:rsid w:val="006A50C5"/>
    <w:rsid w:val="006A564A"/>
    <w:rsid w:val="006A7F64"/>
    <w:rsid w:val="006B13FF"/>
    <w:rsid w:val="006C329E"/>
    <w:rsid w:val="006D0C72"/>
    <w:rsid w:val="006D5FF4"/>
    <w:rsid w:val="006E4EEE"/>
    <w:rsid w:val="00703040"/>
    <w:rsid w:val="00730E0E"/>
    <w:rsid w:val="007357A6"/>
    <w:rsid w:val="00735992"/>
    <w:rsid w:val="00736232"/>
    <w:rsid w:val="007370DB"/>
    <w:rsid w:val="00744C79"/>
    <w:rsid w:val="00747A3A"/>
    <w:rsid w:val="007539CD"/>
    <w:rsid w:val="00773839"/>
    <w:rsid w:val="00777293"/>
    <w:rsid w:val="00783AF2"/>
    <w:rsid w:val="00786184"/>
    <w:rsid w:val="0079268F"/>
    <w:rsid w:val="00794D38"/>
    <w:rsid w:val="007B0261"/>
    <w:rsid w:val="007B53E2"/>
    <w:rsid w:val="007C0EB9"/>
    <w:rsid w:val="007D2884"/>
    <w:rsid w:val="007D3EA5"/>
    <w:rsid w:val="007D462E"/>
    <w:rsid w:val="007D5F66"/>
    <w:rsid w:val="007F1C3D"/>
    <w:rsid w:val="0080551D"/>
    <w:rsid w:val="00807763"/>
    <w:rsid w:val="00826232"/>
    <w:rsid w:val="00843749"/>
    <w:rsid w:val="008642C5"/>
    <w:rsid w:val="00864440"/>
    <w:rsid w:val="00877B64"/>
    <w:rsid w:val="0088004E"/>
    <w:rsid w:val="008809E6"/>
    <w:rsid w:val="00881416"/>
    <w:rsid w:val="0088719B"/>
    <w:rsid w:val="00891ECC"/>
    <w:rsid w:val="0089674D"/>
    <w:rsid w:val="008A16A8"/>
    <w:rsid w:val="008B5A4F"/>
    <w:rsid w:val="008C3418"/>
    <w:rsid w:val="008C4E92"/>
    <w:rsid w:val="009006B2"/>
    <w:rsid w:val="00911175"/>
    <w:rsid w:val="00955146"/>
    <w:rsid w:val="009648E5"/>
    <w:rsid w:val="00966738"/>
    <w:rsid w:val="0097227A"/>
    <w:rsid w:val="00986445"/>
    <w:rsid w:val="00991D2E"/>
    <w:rsid w:val="00994DA4"/>
    <w:rsid w:val="009C2AF3"/>
    <w:rsid w:val="009C6AB8"/>
    <w:rsid w:val="009D65A9"/>
    <w:rsid w:val="009E5D7A"/>
    <w:rsid w:val="009E6AC5"/>
    <w:rsid w:val="009F0A31"/>
    <w:rsid w:val="009F78F2"/>
    <w:rsid w:val="00A00DF4"/>
    <w:rsid w:val="00A10DDE"/>
    <w:rsid w:val="00A20125"/>
    <w:rsid w:val="00A50611"/>
    <w:rsid w:val="00A5110D"/>
    <w:rsid w:val="00A534BE"/>
    <w:rsid w:val="00A54FB7"/>
    <w:rsid w:val="00A608B5"/>
    <w:rsid w:val="00A608F4"/>
    <w:rsid w:val="00A611A8"/>
    <w:rsid w:val="00A61265"/>
    <w:rsid w:val="00A70F35"/>
    <w:rsid w:val="00A71E7F"/>
    <w:rsid w:val="00A76735"/>
    <w:rsid w:val="00A827F7"/>
    <w:rsid w:val="00AF1096"/>
    <w:rsid w:val="00AF36FD"/>
    <w:rsid w:val="00AF4F79"/>
    <w:rsid w:val="00B02DC0"/>
    <w:rsid w:val="00B118B8"/>
    <w:rsid w:val="00B139A3"/>
    <w:rsid w:val="00B14E80"/>
    <w:rsid w:val="00B20439"/>
    <w:rsid w:val="00B5352C"/>
    <w:rsid w:val="00B90016"/>
    <w:rsid w:val="00BA6418"/>
    <w:rsid w:val="00BB1586"/>
    <w:rsid w:val="00BC0CEE"/>
    <w:rsid w:val="00BE4C5B"/>
    <w:rsid w:val="00BF3E46"/>
    <w:rsid w:val="00BF7A6F"/>
    <w:rsid w:val="00C0041B"/>
    <w:rsid w:val="00C01774"/>
    <w:rsid w:val="00C05AD0"/>
    <w:rsid w:val="00C062EB"/>
    <w:rsid w:val="00C23608"/>
    <w:rsid w:val="00C2407D"/>
    <w:rsid w:val="00C27047"/>
    <w:rsid w:val="00C27A53"/>
    <w:rsid w:val="00C31B58"/>
    <w:rsid w:val="00C53B1C"/>
    <w:rsid w:val="00C572DA"/>
    <w:rsid w:val="00C6187A"/>
    <w:rsid w:val="00C66786"/>
    <w:rsid w:val="00C907D2"/>
    <w:rsid w:val="00CA504B"/>
    <w:rsid w:val="00CB276A"/>
    <w:rsid w:val="00CB2E69"/>
    <w:rsid w:val="00CB41D7"/>
    <w:rsid w:val="00CB569C"/>
    <w:rsid w:val="00CD2A89"/>
    <w:rsid w:val="00CE09AE"/>
    <w:rsid w:val="00CF2622"/>
    <w:rsid w:val="00CF6A4F"/>
    <w:rsid w:val="00D040DA"/>
    <w:rsid w:val="00D14308"/>
    <w:rsid w:val="00D16B28"/>
    <w:rsid w:val="00D255C0"/>
    <w:rsid w:val="00D36AE8"/>
    <w:rsid w:val="00D542AE"/>
    <w:rsid w:val="00D56A43"/>
    <w:rsid w:val="00D56BFB"/>
    <w:rsid w:val="00D636FB"/>
    <w:rsid w:val="00D72D41"/>
    <w:rsid w:val="00D757F8"/>
    <w:rsid w:val="00D8011F"/>
    <w:rsid w:val="00D87714"/>
    <w:rsid w:val="00DA3AD0"/>
    <w:rsid w:val="00DB1231"/>
    <w:rsid w:val="00DC4A56"/>
    <w:rsid w:val="00DE17D5"/>
    <w:rsid w:val="00DE1E44"/>
    <w:rsid w:val="00E06C17"/>
    <w:rsid w:val="00E10000"/>
    <w:rsid w:val="00E11B5F"/>
    <w:rsid w:val="00E16951"/>
    <w:rsid w:val="00E22F82"/>
    <w:rsid w:val="00E23AFA"/>
    <w:rsid w:val="00E24745"/>
    <w:rsid w:val="00E32C5D"/>
    <w:rsid w:val="00E407F5"/>
    <w:rsid w:val="00E5290B"/>
    <w:rsid w:val="00E550C0"/>
    <w:rsid w:val="00E56131"/>
    <w:rsid w:val="00E567F6"/>
    <w:rsid w:val="00E569F7"/>
    <w:rsid w:val="00E65506"/>
    <w:rsid w:val="00E65F08"/>
    <w:rsid w:val="00E66F21"/>
    <w:rsid w:val="00E740BC"/>
    <w:rsid w:val="00E85CCE"/>
    <w:rsid w:val="00E94DAE"/>
    <w:rsid w:val="00EB0149"/>
    <w:rsid w:val="00EB4FAA"/>
    <w:rsid w:val="00EC0CDB"/>
    <w:rsid w:val="00EC2B65"/>
    <w:rsid w:val="00EE48EF"/>
    <w:rsid w:val="00EE717A"/>
    <w:rsid w:val="00F11587"/>
    <w:rsid w:val="00F2389B"/>
    <w:rsid w:val="00F34C5C"/>
    <w:rsid w:val="00F36311"/>
    <w:rsid w:val="00F611FA"/>
    <w:rsid w:val="00F72AB8"/>
    <w:rsid w:val="00F926AF"/>
    <w:rsid w:val="00FA4C33"/>
    <w:rsid w:val="00FA71CB"/>
    <w:rsid w:val="00FB27D0"/>
    <w:rsid w:val="00FB3518"/>
    <w:rsid w:val="00FC1EAC"/>
    <w:rsid w:val="00FC3AE3"/>
    <w:rsid w:val="00FC610D"/>
    <w:rsid w:val="00FD243F"/>
    <w:rsid w:val="00FD6AD8"/>
    <w:rsid w:val="00FE6264"/>
    <w:rsid w:val="00FE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06F1A7"/>
  <w15:docId w15:val="{EE54F009-C33A-4931-8717-1B23F9B7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paragraph" w:styleId="BodyText">
    <w:name w:val="Body Text"/>
    <w:basedOn w:val="Normal"/>
    <w:link w:val="BodyTextChar"/>
    <w:rsid w:val="00C2407D"/>
    <w:pPr>
      <w:jc w:val="both"/>
    </w:pPr>
    <w:rPr>
      <w:b/>
      <w:color w:val="0000FF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C2407D"/>
    <w:rPr>
      <w:b/>
      <w:color w:val="0000FF"/>
      <w:sz w:val="24"/>
      <w:szCs w:val="24"/>
      <w:lang w:val="sr-Cyrl-CS" w:eastAsia="x-none"/>
    </w:rPr>
  </w:style>
  <w:style w:type="paragraph" w:styleId="ListParagraph">
    <w:name w:val="List Paragraph"/>
    <w:basedOn w:val="Normal"/>
    <w:uiPriority w:val="34"/>
    <w:qFormat/>
    <w:rsid w:val="00C2407D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401E"/>
    <w:pPr>
      <w:spacing w:before="100" w:beforeAutospacing="1" w:after="100" w:afterAutospacing="1"/>
    </w:pPr>
    <w:rPr>
      <w:rFonts w:eastAsiaTheme="minorHAns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C483-95CD-4544-83D9-09E68365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6107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Igor ID. Draskic</cp:lastModifiedBy>
  <cp:revision>2</cp:revision>
  <cp:lastPrinted>2019-01-25T11:00:00Z</cp:lastPrinted>
  <dcterms:created xsi:type="dcterms:W3CDTF">2019-02-07T11:52:00Z</dcterms:created>
  <dcterms:modified xsi:type="dcterms:W3CDTF">2019-02-07T11:52:00Z</dcterms:modified>
</cp:coreProperties>
</file>